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B8FCE" w14:textId="22D8507E" w:rsidR="003924B3" w:rsidRPr="00F251CD" w:rsidRDefault="008A0A4B" w:rsidP="00F251CD">
      <w:pPr>
        <w:spacing w:line="440" w:lineRule="exact"/>
        <w:jc w:val="center"/>
        <w:rPr>
          <w:rFonts w:ascii="標楷體" w:eastAsia="標楷體" w:hAnsi="標楷體"/>
          <w:b/>
          <w:bCs/>
          <w:sz w:val="32"/>
          <w:szCs w:val="32"/>
        </w:rPr>
      </w:pPr>
      <w:bookmarkStart w:id="0" w:name="_Hlk135404102"/>
      <w:r>
        <w:rPr>
          <w:rFonts w:ascii="標楷體" w:eastAsia="標楷體" w:hAnsi="標楷體" w:hint="eastAsia"/>
          <w:b/>
          <w:bCs/>
          <w:sz w:val="32"/>
          <w:szCs w:val="32"/>
        </w:rPr>
        <w:t>114</w:t>
      </w:r>
      <w:r w:rsidR="009D6741">
        <w:rPr>
          <w:rFonts w:ascii="標楷體" w:eastAsia="標楷體" w:hAnsi="標楷體" w:hint="eastAsia"/>
          <w:b/>
          <w:bCs/>
          <w:sz w:val="32"/>
          <w:szCs w:val="32"/>
        </w:rPr>
        <w:t>年</w:t>
      </w:r>
      <w:r w:rsidR="00E577B2" w:rsidRPr="00F251CD">
        <w:rPr>
          <w:rFonts w:ascii="標楷體" w:eastAsia="標楷體" w:hAnsi="標楷體" w:hint="eastAsia"/>
          <w:b/>
          <w:bCs/>
          <w:sz w:val="32"/>
          <w:szCs w:val="32"/>
        </w:rPr>
        <w:t>出口產品減碳包裝</w:t>
      </w:r>
      <w:r w:rsidR="00F251CD" w:rsidRPr="00F251CD">
        <w:rPr>
          <w:rFonts w:ascii="標楷體" w:eastAsia="標楷體" w:hAnsi="標楷體" w:hint="eastAsia"/>
          <w:b/>
          <w:bCs/>
          <w:sz w:val="32"/>
          <w:szCs w:val="32"/>
        </w:rPr>
        <w:t>設計輔導案</w:t>
      </w:r>
    </w:p>
    <w:p w14:paraId="3F889499" w14:textId="77777777" w:rsidR="00F251CD" w:rsidRPr="00F251CD" w:rsidRDefault="00F251CD" w:rsidP="00F251CD">
      <w:pPr>
        <w:spacing w:line="440" w:lineRule="exact"/>
        <w:jc w:val="center"/>
        <w:rPr>
          <w:rFonts w:ascii="標楷體" w:eastAsia="標楷體" w:hAnsi="標楷體"/>
          <w:b/>
          <w:bCs/>
          <w:sz w:val="32"/>
          <w:szCs w:val="32"/>
        </w:rPr>
      </w:pPr>
      <w:r w:rsidRPr="00F251CD">
        <w:rPr>
          <w:rFonts w:ascii="標楷體" w:eastAsia="標楷體" w:hAnsi="標楷體" w:hint="eastAsia"/>
          <w:b/>
          <w:bCs/>
          <w:sz w:val="32"/>
          <w:szCs w:val="32"/>
        </w:rPr>
        <w:t>減碳包裝設計執行原則</w:t>
      </w:r>
    </w:p>
    <w:bookmarkEnd w:id="0"/>
    <w:p w14:paraId="75B98559" w14:textId="7D41DEBD" w:rsidR="00F251CD" w:rsidRPr="006C6C4E" w:rsidRDefault="008A0A4B" w:rsidP="006C6C4E">
      <w:pPr>
        <w:jc w:val="right"/>
        <w:rPr>
          <w:rFonts w:ascii="標楷體" w:eastAsia="標楷體" w:hAnsi="標楷體"/>
          <w:color w:val="7F7F7F" w:themeColor="text1" w:themeTint="80"/>
        </w:rPr>
      </w:pPr>
      <w:r>
        <w:rPr>
          <w:rFonts w:ascii="標楷體" w:eastAsia="標楷體" w:hAnsi="標楷體" w:hint="eastAsia"/>
          <w:color w:val="7F7F7F" w:themeColor="text1" w:themeTint="80"/>
        </w:rPr>
        <w:t>11</w:t>
      </w:r>
      <w:r w:rsidR="00603031">
        <w:rPr>
          <w:rFonts w:ascii="標楷體" w:eastAsia="標楷體" w:hAnsi="標楷體" w:hint="eastAsia"/>
          <w:color w:val="7F7F7F" w:themeColor="text1" w:themeTint="80"/>
        </w:rPr>
        <w:t>3.12.25</w:t>
      </w:r>
      <w:r w:rsidR="006C6C4E" w:rsidRPr="006C6C4E">
        <w:rPr>
          <w:rFonts w:ascii="標楷體" w:eastAsia="標楷體" w:hAnsi="標楷體" w:hint="eastAsia"/>
          <w:color w:val="7F7F7F" w:themeColor="text1" w:themeTint="80"/>
        </w:rPr>
        <w:t>外貿協會</w:t>
      </w:r>
    </w:p>
    <w:p w14:paraId="462DB42A" w14:textId="615C4919" w:rsidR="00DE2A2E" w:rsidRDefault="00DE2A2E" w:rsidP="009422E9">
      <w:pPr>
        <w:jc w:val="both"/>
        <w:rPr>
          <w:rFonts w:ascii="標楷體" w:eastAsia="標楷體" w:hAnsi="標楷體"/>
        </w:rPr>
      </w:pPr>
      <w:r>
        <w:rPr>
          <w:rFonts w:ascii="標楷體" w:eastAsia="標楷體" w:hAnsi="標楷體" w:hint="eastAsia"/>
          <w:sz w:val="26"/>
          <w:szCs w:val="26"/>
        </w:rPr>
        <w:t xml:space="preserve">    </w:t>
      </w:r>
      <w:r w:rsidR="00F251CD" w:rsidRPr="002465E3">
        <w:rPr>
          <w:rFonts w:ascii="標楷體" w:eastAsia="標楷體" w:hAnsi="標楷體" w:hint="eastAsia"/>
          <w:sz w:val="26"/>
          <w:szCs w:val="26"/>
        </w:rPr>
        <w:t>減碳包裝</w:t>
      </w:r>
      <w:r w:rsidR="00462C77" w:rsidRPr="002465E3">
        <w:rPr>
          <w:rFonts w:ascii="標楷體" w:eastAsia="標楷體" w:hAnsi="標楷體" w:hint="eastAsia"/>
          <w:sz w:val="26"/>
          <w:szCs w:val="26"/>
        </w:rPr>
        <w:t>執行面向</w:t>
      </w:r>
      <w:r w:rsidR="00F251CD" w:rsidRPr="002465E3">
        <w:rPr>
          <w:rFonts w:ascii="標楷體" w:eastAsia="標楷體" w:hAnsi="標楷體" w:hint="eastAsia"/>
          <w:sz w:val="26"/>
          <w:szCs w:val="26"/>
        </w:rPr>
        <w:t>涵蓋包裝材質、包裝結構、包裝減量</w:t>
      </w:r>
      <w:r w:rsidR="00F5304A" w:rsidRPr="002465E3">
        <w:rPr>
          <w:rFonts w:ascii="標楷體" w:eastAsia="標楷體" w:hAnsi="標楷體" w:hint="eastAsia"/>
          <w:sz w:val="26"/>
          <w:szCs w:val="26"/>
        </w:rPr>
        <w:t>，抑或透過包裝設計所衍生的應用方式、延長包裝使用壽命</w:t>
      </w:r>
      <w:r w:rsidR="00F251CD" w:rsidRPr="002465E3">
        <w:rPr>
          <w:rFonts w:ascii="標楷體" w:eastAsia="標楷體" w:hAnsi="標楷體" w:hint="eastAsia"/>
          <w:sz w:val="26"/>
          <w:szCs w:val="26"/>
        </w:rPr>
        <w:t>…等層面</w:t>
      </w:r>
      <w:r w:rsidR="00F5304A" w:rsidRPr="002465E3">
        <w:rPr>
          <w:rFonts w:ascii="標楷體" w:eastAsia="標楷體" w:hAnsi="標楷體" w:hint="eastAsia"/>
          <w:sz w:val="26"/>
          <w:szCs w:val="26"/>
        </w:rPr>
        <w:t>，</w:t>
      </w:r>
      <w:r w:rsidR="00462C77" w:rsidRPr="002465E3">
        <w:rPr>
          <w:rFonts w:ascii="標楷體" w:eastAsia="標楷體" w:hAnsi="標楷體" w:hint="eastAsia"/>
          <w:sz w:val="26"/>
          <w:szCs w:val="26"/>
        </w:rPr>
        <w:t>透過包裝設計</w:t>
      </w:r>
      <w:r w:rsidR="009A4B12">
        <w:rPr>
          <w:rFonts w:ascii="標楷體" w:eastAsia="標楷體" w:hAnsi="標楷體" w:hint="eastAsia"/>
          <w:sz w:val="26"/>
          <w:szCs w:val="26"/>
        </w:rPr>
        <w:t>思考產品包裝在生產、運送、顧客使用、廢棄處置等環節如何減少廢棄物製造，從設計端實踐源頭控管，</w:t>
      </w:r>
      <w:r w:rsidR="00906A97" w:rsidRPr="002465E3">
        <w:rPr>
          <w:rFonts w:ascii="標楷體" w:eastAsia="標楷體" w:hAnsi="標楷體" w:hint="eastAsia"/>
          <w:sz w:val="26"/>
          <w:szCs w:val="26"/>
        </w:rPr>
        <w:t>達到</w:t>
      </w:r>
      <w:r w:rsidR="00462C77" w:rsidRPr="002465E3">
        <w:rPr>
          <w:rFonts w:ascii="標楷體" w:eastAsia="標楷體" w:hAnsi="標楷體" w:hint="eastAsia"/>
          <w:sz w:val="26"/>
          <w:szCs w:val="26"/>
        </w:rPr>
        <w:t>減少</w:t>
      </w:r>
      <w:r w:rsidR="00F5304A" w:rsidRPr="002465E3">
        <w:rPr>
          <w:rFonts w:ascii="標楷體" w:eastAsia="標楷體" w:hAnsi="標楷體" w:hint="eastAsia"/>
          <w:sz w:val="26"/>
          <w:szCs w:val="26"/>
        </w:rPr>
        <w:t>碳排量</w:t>
      </w:r>
      <w:r w:rsidR="009A4B12">
        <w:rPr>
          <w:rFonts w:ascii="標楷體" w:eastAsia="標楷體" w:hAnsi="標楷體" w:hint="eastAsia"/>
          <w:sz w:val="26"/>
          <w:szCs w:val="26"/>
        </w:rPr>
        <w:t>及環境永續</w:t>
      </w:r>
      <w:r w:rsidR="00906A97" w:rsidRPr="002465E3">
        <w:rPr>
          <w:rFonts w:ascii="標楷體" w:eastAsia="標楷體" w:hAnsi="標楷體" w:hint="eastAsia"/>
          <w:sz w:val="26"/>
          <w:szCs w:val="26"/>
        </w:rPr>
        <w:t>之目的。「出口產品減碳包裝</w:t>
      </w:r>
      <w:r w:rsidR="009A4B12">
        <w:rPr>
          <w:rFonts w:ascii="標楷體" w:eastAsia="標楷體" w:hAnsi="標楷體" w:hint="eastAsia"/>
          <w:sz w:val="26"/>
          <w:szCs w:val="26"/>
        </w:rPr>
        <w:t>設計</w:t>
      </w:r>
      <w:r w:rsidR="00906A97" w:rsidRPr="002465E3">
        <w:rPr>
          <w:rFonts w:ascii="標楷體" w:eastAsia="標楷體" w:hAnsi="標楷體" w:hint="eastAsia"/>
          <w:sz w:val="26"/>
          <w:szCs w:val="26"/>
        </w:rPr>
        <w:t>輔導」旨在</w:t>
      </w:r>
      <w:r w:rsidR="0018258B">
        <w:rPr>
          <w:rFonts w:ascii="標楷體" w:eastAsia="標楷體" w:hAnsi="標楷體" w:hint="eastAsia"/>
          <w:sz w:val="26"/>
          <w:szCs w:val="26"/>
        </w:rPr>
        <w:t>支持業者</w:t>
      </w:r>
      <w:r w:rsidR="00906A97" w:rsidRPr="002465E3">
        <w:rPr>
          <w:rFonts w:ascii="標楷體" w:eastAsia="標楷體" w:hAnsi="標楷體" w:hint="eastAsia"/>
          <w:sz w:val="26"/>
          <w:szCs w:val="26"/>
        </w:rPr>
        <w:t>認知</w:t>
      </w:r>
      <w:r w:rsidR="009A4B12">
        <w:rPr>
          <w:rFonts w:ascii="標楷體" w:eastAsia="標楷體" w:hAnsi="標楷體" w:hint="eastAsia"/>
          <w:sz w:val="26"/>
          <w:szCs w:val="26"/>
        </w:rPr>
        <w:t>並逐步</w:t>
      </w:r>
      <w:r w:rsidR="0018258B">
        <w:rPr>
          <w:rFonts w:ascii="標楷體" w:eastAsia="標楷體" w:hAnsi="標楷體" w:hint="eastAsia"/>
          <w:sz w:val="26"/>
          <w:szCs w:val="26"/>
        </w:rPr>
        <w:t>落實</w:t>
      </w:r>
      <w:r w:rsidR="00906A97" w:rsidRPr="002465E3">
        <w:rPr>
          <w:rFonts w:ascii="標楷體" w:eastAsia="標楷體" w:hAnsi="標楷體" w:hint="eastAsia"/>
          <w:sz w:val="26"/>
          <w:szCs w:val="26"/>
        </w:rPr>
        <w:t>包裝</w:t>
      </w:r>
      <w:r w:rsidR="0018258B">
        <w:rPr>
          <w:rFonts w:ascii="標楷體" w:eastAsia="標楷體" w:hAnsi="標楷體" w:hint="eastAsia"/>
          <w:sz w:val="26"/>
          <w:szCs w:val="26"/>
        </w:rPr>
        <w:t>永續</w:t>
      </w:r>
      <w:r w:rsidR="00906A97" w:rsidRPr="002465E3">
        <w:rPr>
          <w:rFonts w:ascii="標楷體" w:eastAsia="標楷體" w:hAnsi="標楷體" w:hint="eastAsia"/>
          <w:sz w:val="26"/>
          <w:szCs w:val="26"/>
        </w:rPr>
        <w:t>，聚焦「設計面」</w:t>
      </w:r>
      <w:r w:rsidR="0018258B">
        <w:rPr>
          <w:rFonts w:ascii="標楷體" w:eastAsia="標楷體" w:hAnsi="標楷體" w:hint="eastAsia"/>
          <w:sz w:val="26"/>
          <w:szCs w:val="26"/>
        </w:rPr>
        <w:t>思考</w:t>
      </w:r>
      <w:r w:rsidR="006276F2">
        <w:rPr>
          <w:rFonts w:ascii="標楷體" w:eastAsia="標楷體" w:hAnsi="標楷體" w:hint="eastAsia"/>
          <w:sz w:val="26"/>
          <w:szCs w:val="26"/>
        </w:rPr>
        <w:t>，</w:t>
      </w:r>
      <w:r w:rsidR="0018258B">
        <w:rPr>
          <w:rFonts w:ascii="標楷體" w:eastAsia="標楷體" w:hAnsi="標楷體" w:hint="eastAsia"/>
          <w:sz w:val="26"/>
          <w:szCs w:val="26"/>
        </w:rPr>
        <w:t>如何在兼顧產品本身的</w:t>
      </w:r>
      <w:r w:rsidR="006276F2">
        <w:rPr>
          <w:rFonts w:ascii="標楷體" w:eastAsia="標楷體" w:hAnsi="標楷體" w:hint="eastAsia"/>
          <w:sz w:val="26"/>
          <w:szCs w:val="26"/>
        </w:rPr>
        <w:t>保護功能、</w:t>
      </w:r>
      <w:r w:rsidR="0018258B">
        <w:rPr>
          <w:rFonts w:ascii="標楷體" w:eastAsia="標楷體" w:hAnsi="標楷體" w:hint="eastAsia"/>
          <w:sz w:val="26"/>
          <w:szCs w:val="26"/>
        </w:rPr>
        <w:t>通路</w:t>
      </w:r>
      <w:r w:rsidR="00F768EC">
        <w:rPr>
          <w:rFonts w:ascii="標楷體" w:eastAsia="標楷體" w:hAnsi="標楷體" w:hint="eastAsia"/>
          <w:sz w:val="26"/>
          <w:szCs w:val="26"/>
        </w:rPr>
        <w:t>端</w:t>
      </w:r>
      <w:r w:rsidR="0018258B">
        <w:rPr>
          <w:rFonts w:ascii="標楷體" w:eastAsia="標楷體" w:hAnsi="標楷體" w:hint="eastAsia"/>
          <w:sz w:val="26"/>
          <w:szCs w:val="26"/>
        </w:rPr>
        <w:t>、消費端需求</w:t>
      </w:r>
      <w:r w:rsidR="00F768EC">
        <w:rPr>
          <w:rFonts w:ascii="標楷體" w:eastAsia="標楷體" w:hAnsi="標楷體" w:hint="eastAsia"/>
          <w:sz w:val="26"/>
          <w:szCs w:val="26"/>
        </w:rPr>
        <w:t>，</w:t>
      </w:r>
      <w:r w:rsidR="0018258B">
        <w:rPr>
          <w:rFonts w:ascii="標楷體" w:eastAsia="標楷體" w:hAnsi="標楷體" w:hint="eastAsia"/>
          <w:sz w:val="26"/>
          <w:szCs w:val="26"/>
        </w:rPr>
        <w:t>及企業品牌形象的前提下</w:t>
      </w:r>
      <w:r w:rsidR="00906A97" w:rsidRPr="002465E3">
        <w:rPr>
          <w:rFonts w:ascii="標楷體" w:eastAsia="標楷體" w:hAnsi="標楷體" w:hint="eastAsia"/>
          <w:sz w:val="26"/>
          <w:szCs w:val="26"/>
        </w:rPr>
        <w:t>，</w:t>
      </w:r>
      <w:r w:rsidR="0018258B">
        <w:rPr>
          <w:rFonts w:ascii="標楷體" w:eastAsia="標楷體" w:hAnsi="標楷體" w:hint="eastAsia"/>
          <w:sz w:val="26"/>
          <w:szCs w:val="26"/>
        </w:rPr>
        <w:t>增加</w:t>
      </w:r>
      <w:r w:rsidR="006B21B5">
        <w:rPr>
          <w:rFonts w:ascii="標楷體" w:eastAsia="標楷體" w:hAnsi="標楷體" w:hint="eastAsia"/>
          <w:sz w:val="26"/>
          <w:szCs w:val="26"/>
        </w:rPr>
        <w:t>「</w:t>
      </w:r>
      <w:r w:rsidR="00F768EC">
        <w:rPr>
          <w:rFonts w:ascii="標楷體" w:eastAsia="標楷體" w:hAnsi="標楷體" w:hint="eastAsia"/>
          <w:sz w:val="26"/>
          <w:szCs w:val="26"/>
        </w:rPr>
        <w:t>包裝</w:t>
      </w:r>
      <w:r w:rsidR="006B21B5">
        <w:rPr>
          <w:rFonts w:ascii="標楷體" w:eastAsia="標楷體" w:hAnsi="標楷體" w:hint="eastAsia"/>
          <w:sz w:val="26"/>
          <w:szCs w:val="26"/>
        </w:rPr>
        <w:t>」對於產品</w:t>
      </w:r>
      <w:r w:rsidR="006A469A">
        <w:rPr>
          <w:rFonts w:ascii="標楷體" w:eastAsia="標楷體" w:hAnsi="標楷體" w:hint="eastAsia"/>
          <w:sz w:val="26"/>
          <w:szCs w:val="26"/>
        </w:rPr>
        <w:t>的</w:t>
      </w:r>
      <w:r w:rsidR="006B21B5">
        <w:rPr>
          <w:rFonts w:ascii="標楷體" w:eastAsia="標楷體" w:hAnsi="標楷體" w:hint="eastAsia"/>
          <w:sz w:val="26"/>
          <w:szCs w:val="26"/>
        </w:rPr>
        <w:t>永續</w:t>
      </w:r>
      <w:r w:rsidR="006A469A">
        <w:rPr>
          <w:rFonts w:ascii="標楷體" w:eastAsia="標楷體" w:hAnsi="標楷體" w:hint="eastAsia"/>
          <w:sz w:val="26"/>
          <w:szCs w:val="26"/>
        </w:rPr>
        <w:t>加值</w:t>
      </w:r>
      <w:r w:rsidR="00906A97" w:rsidRPr="002465E3">
        <w:rPr>
          <w:rFonts w:ascii="標楷體" w:eastAsia="標楷體" w:hAnsi="標楷體" w:hint="eastAsia"/>
          <w:sz w:val="26"/>
          <w:szCs w:val="26"/>
        </w:rPr>
        <w:t>，</w:t>
      </w:r>
      <w:r w:rsidR="00A73F7E">
        <w:rPr>
          <w:rFonts w:ascii="標楷體" w:eastAsia="標楷體" w:hAnsi="標楷體" w:hint="eastAsia"/>
          <w:sz w:val="26"/>
          <w:szCs w:val="26"/>
        </w:rPr>
        <w:t>同時盡可能</w:t>
      </w:r>
      <w:r w:rsidR="00906A97" w:rsidRPr="002465E3">
        <w:rPr>
          <w:rFonts w:ascii="標楷體" w:eastAsia="標楷體" w:hAnsi="標楷體" w:hint="eastAsia"/>
          <w:sz w:val="26"/>
          <w:szCs w:val="26"/>
        </w:rPr>
        <w:t>降低產品包裝後續可能產生的廢棄物</w:t>
      </w:r>
      <w:r w:rsidR="009845AF">
        <w:rPr>
          <w:rFonts w:ascii="標楷體" w:eastAsia="標楷體" w:hAnsi="標楷體" w:hint="eastAsia"/>
          <w:sz w:val="26"/>
          <w:szCs w:val="26"/>
        </w:rPr>
        <w:t>及</w:t>
      </w:r>
      <w:r w:rsidR="0037502D">
        <w:rPr>
          <w:rFonts w:ascii="標楷體" w:eastAsia="標楷體" w:hAnsi="標楷體" w:hint="eastAsia"/>
          <w:sz w:val="26"/>
          <w:szCs w:val="26"/>
        </w:rPr>
        <w:t>包裝製</w:t>
      </w:r>
      <w:r w:rsidR="00A73F7E">
        <w:rPr>
          <w:rFonts w:ascii="標楷體" w:eastAsia="標楷體" w:hAnsi="標楷體" w:hint="eastAsia"/>
          <w:sz w:val="26"/>
          <w:szCs w:val="26"/>
        </w:rPr>
        <w:t>程</w:t>
      </w:r>
      <w:r w:rsidR="0037502D">
        <w:rPr>
          <w:rFonts w:ascii="標楷體" w:eastAsia="標楷體" w:hAnsi="標楷體" w:hint="eastAsia"/>
          <w:sz w:val="26"/>
          <w:szCs w:val="26"/>
        </w:rPr>
        <w:t>與加工</w:t>
      </w:r>
      <w:r w:rsidR="00A73F7E">
        <w:rPr>
          <w:rFonts w:ascii="標楷體" w:eastAsia="標楷體" w:hAnsi="標楷體" w:hint="eastAsia"/>
          <w:sz w:val="26"/>
          <w:szCs w:val="26"/>
        </w:rPr>
        <w:t>衍生的</w:t>
      </w:r>
      <w:r w:rsidR="0037502D">
        <w:rPr>
          <w:rFonts w:ascii="標楷體" w:eastAsia="標楷體" w:hAnsi="標楷體" w:hint="eastAsia"/>
          <w:sz w:val="26"/>
          <w:szCs w:val="26"/>
        </w:rPr>
        <w:t>環境影響</w:t>
      </w:r>
      <w:r w:rsidR="00906A97" w:rsidRPr="002465E3">
        <w:rPr>
          <w:rFonts w:ascii="標楷體" w:eastAsia="標楷體" w:hAnsi="標楷體" w:hint="eastAsia"/>
          <w:sz w:val="26"/>
          <w:szCs w:val="26"/>
        </w:rPr>
        <w:t>，透過包裝</w:t>
      </w:r>
      <w:r w:rsidR="005023E6">
        <w:rPr>
          <w:rFonts w:ascii="標楷體" w:eastAsia="標楷體" w:hAnsi="標楷體" w:hint="eastAsia"/>
          <w:sz w:val="26"/>
          <w:szCs w:val="26"/>
        </w:rPr>
        <w:t>背後所傳遞的環境永續理念</w:t>
      </w:r>
      <w:r w:rsidR="00906A97" w:rsidRPr="002465E3">
        <w:rPr>
          <w:rFonts w:ascii="標楷體" w:eastAsia="標楷體" w:hAnsi="標楷體" w:hint="eastAsia"/>
          <w:sz w:val="26"/>
          <w:szCs w:val="26"/>
        </w:rPr>
        <w:t>，間接與消費者/買主進行溝通，建立環境友善的</w:t>
      </w:r>
      <w:r w:rsidR="005023E6">
        <w:rPr>
          <w:rFonts w:ascii="標楷體" w:eastAsia="標楷體" w:hAnsi="標楷體" w:hint="eastAsia"/>
          <w:sz w:val="26"/>
          <w:szCs w:val="26"/>
        </w:rPr>
        <w:t>企業形象</w:t>
      </w:r>
      <w:r w:rsidR="00906A97">
        <w:rPr>
          <w:rFonts w:ascii="標楷體" w:eastAsia="標楷體" w:hAnsi="標楷體" w:hint="eastAsia"/>
        </w:rPr>
        <w:t>。</w:t>
      </w:r>
    </w:p>
    <w:p w14:paraId="7DBE3F99" w14:textId="7785A2F3" w:rsidR="00906A97" w:rsidRPr="00DE2A2E" w:rsidRDefault="00DE2A2E" w:rsidP="009422E9">
      <w:pPr>
        <w:spacing w:beforeLines="50" w:before="180"/>
        <w:jc w:val="both"/>
        <w:rPr>
          <w:rFonts w:ascii="標楷體" w:eastAsia="標楷體" w:hAnsi="標楷體"/>
          <w:sz w:val="26"/>
          <w:szCs w:val="26"/>
        </w:rPr>
      </w:pPr>
      <w:r>
        <w:rPr>
          <w:rFonts w:ascii="標楷體" w:eastAsia="標楷體" w:hAnsi="標楷體" w:hint="eastAsia"/>
          <w:sz w:val="26"/>
          <w:szCs w:val="26"/>
        </w:rPr>
        <w:t xml:space="preserve">    </w:t>
      </w:r>
      <w:r w:rsidR="0097001B">
        <w:rPr>
          <w:rFonts w:ascii="標楷體" w:eastAsia="標楷體" w:hAnsi="標楷體" w:hint="eastAsia"/>
          <w:sz w:val="26"/>
          <w:szCs w:val="26"/>
        </w:rPr>
        <w:t>為提供減碳包裝執行方向，本案</w:t>
      </w:r>
      <w:r w:rsidR="00F768EC">
        <w:rPr>
          <w:rFonts w:ascii="標楷體" w:eastAsia="標楷體" w:hAnsi="標楷體" w:hint="eastAsia"/>
          <w:sz w:val="26"/>
          <w:szCs w:val="26"/>
        </w:rPr>
        <w:t>邀請</w:t>
      </w:r>
      <w:r w:rsidR="0097001B">
        <w:rPr>
          <w:rFonts w:ascii="標楷體" w:eastAsia="標楷體" w:hAnsi="標楷體" w:hint="eastAsia"/>
          <w:sz w:val="26"/>
          <w:szCs w:val="26"/>
        </w:rPr>
        <w:t>臺</w:t>
      </w:r>
      <w:r w:rsidR="0097001B" w:rsidRPr="0097001B">
        <w:rPr>
          <w:rFonts w:ascii="標楷體" w:eastAsia="標楷體" w:hAnsi="標楷體" w:hint="eastAsia"/>
          <w:sz w:val="26"/>
          <w:szCs w:val="26"/>
        </w:rPr>
        <w:t>灣設計研究院、工業技術研究院、</w:t>
      </w:r>
      <w:r w:rsidR="0097001B">
        <w:rPr>
          <w:rFonts w:ascii="標楷體" w:eastAsia="標楷體" w:hAnsi="標楷體" w:hint="eastAsia"/>
          <w:sz w:val="26"/>
          <w:szCs w:val="26"/>
        </w:rPr>
        <w:t>臺</w:t>
      </w:r>
      <w:r w:rsidR="0097001B" w:rsidRPr="0097001B">
        <w:rPr>
          <w:rFonts w:ascii="標楷體" w:eastAsia="標楷體" w:hAnsi="標楷體" w:hint="eastAsia"/>
          <w:sz w:val="26"/>
          <w:szCs w:val="26"/>
        </w:rPr>
        <w:t>灣包裝協會、包裝設計產學代表等，</w:t>
      </w:r>
      <w:r w:rsidR="00F768EC">
        <w:rPr>
          <w:rFonts w:ascii="標楷體" w:eastAsia="標楷體" w:hAnsi="標楷體" w:hint="eastAsia"/>
          <w:sz w:val="26"/>
          <w:szCs w:val="26"/>
        </w:rPr>
        <w:t>及參考歐美包裝規範的執行方向，</w:t>
      </w:r>
      <w:r w:rsidR="0097001B">
        <w:rPr>
          <w:rFonts w:ascii="標楷體" w:eastAsia="標楷體" w:hAnsi="標楷體" w:hint="eastAsia"/>
          <w:sz w:val="26"/>
          <w:szCs w:val="26"/>
        </w:rPr>
        <w:t>建立減碳包裝</w:t>
      </w:r>
      <w:r w:rsidR="006E7327">
        <w:rPr>
          <w:rFonts w:ascii="標楷體" w:eastAsia="標楷體" w:hAnsi="標楷體" w:hint="eastAsia"/>
          <w:sz w:val="26"/>
          <w:szCs w:val="26"/>
        </w:rPr>
        <w:t>設計的參考</w:t>
      </w:r>
      <w:r w:rsidR="0097001B" w:rsidRPr="0097001B">
        <w:rPr>
          <w:rFonts w:ascii="標楷體" w:eastAsia="標楷體" w:hAnsi="標楷體" w:hint="eastAsia"/>
          <w:sz w:val="26"/>
          <w:szCs w:val="26"/>
        </w:rPr>
        <w:t>要點</w:t>
      </w:r>
      <w:r w:rsidR="0016763C">
        <w:rPr>
          <w:rFonts w:ascii="標楷體" w:eastAsia="標楷體" w:hAnsi="標楷體" w:hint="eastAsia"/>
          <w:sz w:val="26"/>
          <w:szCs w:val="26"/>
        </w:rPr>
        <w:t>，</w:t>
      </w:r>
      <w:r w:rsidR="0097001B">
        <w:rPr>
          <w:rFonts w:ascii="標楷體" w:eastAsia="標楷體" w:hAnsi="標楷體" w:hint="eastAsia"/>
          <w:sz w:val="26"/>
          <w:szCs w:val="26"/>
        </w:rPr>
        <w:t>供受輔導企業及設計公司在設計過程應用，</w:t>
      </w:r>
      <w:r w:rsidR="0016763C">
        <w:rPr>
          <w:rFonts w:ascii="標楷體" w:eastAsia="標楷體" w:hAnsi="標楷體" w:hint="eastAsia"/>
          <w:sz w:val="26"/>
          <w:szCs w:val="26"/>
        </w:rPr>
        <w:t>從</w:t>
      </w:r>
      <w:r w:rsidR="004546D8">
        <w:rPr>
          <w:rFonts w:ascii="標楷體" w:eastAsia="標楷體" w:hAnsi="標楷體" w:hint="eastAsia"/>
          <w:sz w:val="26"/>
          <w:szCs w:val="26"/>
        </w:rPr>
        <w:t>包裝</w:t>
      </w:r>
      <w:r w:rsidR="0016763C">
        <w:rPr>
          <w:rFonts w:ascii="標楷體" w:eastAsia="標楷體" w:hAnsi="標楷體" w:hint="eastAsia"/>
          <w:sz w:val="26"/>
          <w:szCs w:val="26"/>
        </w:rPr>
        <w:t>材質</w:t>
      </w:r>
      <w:r w:rsidR="009B6244">
        <w:rPr>
          <w:rFonts w:ascii="標楷體" w:eastAsia="標楷體" w:hAnsi="標楷體" w:hint="eastAsia"/>
          <w:sz w:val="26"/>
          <w:szCs w:val="26"/>
        </w:rPr>
        <w:t>選擇</w:t>
      </w:r>
      <w:r w:rsidR="0016763C">
        <w:rPr>
          <w:rFonts w:ascii="標楷體" w:eastAsia="標楷體" w:hAnsi="標楷體" w:hint="eastAsia"/>
          <w:sz w:val="26"/>
          <w:szCs w:val="26"/>
        </w:rPr>
        <w:t>、包裝</w:t>
      </w:r>
      <w:r w:rsidR="002B2BC5">
        <w:rPr>
          <w:rFonts w:ascii="標楷體" w:eastAsia="標楷體" w:hAnsi="標楷體" w:hint="eastAsia"/>
          <w:sz w:val="26"/>
          <w:szCs w:val="26"/>
        </w:rPr>
        <w:t>之於客戶的</w:t>
      </w:r>
      <w:r w:rsidR="0016763C">
        <w:rPr>
          <w:rFonts w:ascii="標楷體" w:eastAsia="標楷體" w:hAnsi="標楷體" w:hint="eastAsia"/>
          <w:sz w:val="26"/>
          <w:szCs w:val="26"/>
        </w:rPr>
        <w:t>應用、包裝結構等</w:t>
      </w:r>
      <w:r w:rsidR="0097001B">
        <w:rPr>
          <w:rFonts w:ascii="標楷體" w:eastAsia="標楷體" w:hAnsi="標楷體" w:hint="eastAsia"/>
          <w:sz w:val="26"/>
          <w:szCs w:val="26"/>
        </w:rPr>
        <w:t>，使產品包裝設計可</w:t>
      </w:r>
      <w:r w:rsidR="0016763C">
        <w:rPr>
          <w:rFonts w:ascii="標楷體" w:eastAsia="標楷體" w:hAnsi="標楷體" w:hint="eastAsia"/>
          <w:sz w:val="26"/>
          <w:szCs w:val="26"/>
        </w:rPr>
        <w:t>直接或間接降低包裝</w:t>
      </w:r>
      <w:r w:rsidR="006E7327">
        <w:rPr>
          <w:rFonts w:ascii="標楷體" w:eastAsia="標楷體" w:hAnsi="標楷體" w:hint="eastAsia"/>
          <w:sz w:val="26"/>
          <w:szCs w:val="26"/>
        </w:rPr>
        <w:t>所產生</w:t>
      </w:r>
      <w:r w:rsidR="00183E88">
        <w:rPr>
          <w:rFonts w:ascii="標楷體" w:eastAsia="標楷體" w:hAnsi="標楷體" w:hint="eastAsia"/>
          <w:sz w:val="26"/>
          <w:szCs w:val="26"/>
        </w:rPr>
        <w:t>的</w:t>
      </w:r>
      <w:r w:rsidR="0016763C">
        <w:rPr>
          <w:rFonts w:ascii="標楷體" w:eastAsia="標楷體" w:hAnsi="標楷體" w:hint="eastAsia"/>
          <w:sz w:val="26"/>
          <w:szCs w:val="26"/>
        </w:rPr>
        <w:t>碳排量，達到產品包裝減碳目的</w:t>
      </w:r>
      <w:r w:rsidR="0097001B">
        <w:rPr>
          <w:rFonts w:ascii="標楷體" w:eastAsia="標楷體" w:hAnsi="標楷體" w:hint="eastAsia"/>
          <w:sz w:val="26"/>
          <w:szCs w:val="26"/>
        </w:rPr>
        <w:t>，</w:t>
      </w:r>
      <w:r w:rsidR="0016763C">
        <w:rPr>
          <w:rFonts w:ascii="標楷體" w:eastAsia="標楷體" w:hAnsi="標楷體" w:hint="eastAsia"/>
          <w:sz w:val="26"/>
          <w:szCs w:val="26"/>
        </w:rPr>
        <w:t>並配合於「輔導案計畫書」具體說明包裝設計</w:t>
      </w:r>
      <w:r w:rsidR="00F43671">
        <w:rPr>
          <w:rFonts w:ascii="標楷體" w:eastAsia="標楷體" w:hAnsi="標楷體" w:hint="eastAsia"/>
          <w:sz w:val="26"/>
          <w:szCs w:val="26"/>
        </w:rPr>
        <w:t>的減碳設計策略</w:t>
      </w:r>
      <w:r w:rsidR="0016763C">
        <w:rPr>
          <w:rFonts w:ascii="標楷體" w:eastAsia="標楷體" w:hAnsi="標楷體" w:hint="eastAsia"/>
          <w:sz w:val="26"/>
          <w:szCs w:val="26"/>
        </w:rPr>
        <w:t>。</w:t>
      </w:r>
    </w:p>
    <w:p w14:paraId="13E73CD2" w14:textId="7D42D2F3" w:rsidR="00452DFC" w:rsidRPr="00992DA7" w:rsidRDefault="00906A97" w:rsidP="00992DA7">
      <w:pPr>
        <w:spacing w:beforeLines="100" w:before="360"/>
        <w:rPr>
          <w:rFonts w:ascii="標楷體" w:eastAsia="標楷體" w:hAnsi="標楷體"/>
          <w:b/>
          <w:bCs/>
          <w:sz w:val="32"/>
          <w:szCs w:val="32"/>
        </w:rPr>
      </w:pPr>
      <w:r w:rsidRPr="009D041B">
        <w:rPr>
          <w:rFonts w:ascii="標楷體" w:eastAsia="標楷體" w:hAnsi="標楷體" w:hint="eastAsia"/>
          <w:b/>
          <w:bCs/>
          <w:sz w:val="32"/>
          <w:szCs w:val="32"/>
        </w:rPr>
        <w:t>減碳包裝設計執行原則</w:t>
      </w:r>
    </w:p>
    <w:p w14:paraId="4DED4AFE" w14:textId="4210BC4D" w:rsidR="00DF3EF2" w:rsidRDefault="00CD7184" w:rsidP="002465E3">
      <w:pPr>
        <w:ind w:left="981" w:hangingChars="350" w:hanging="981"/>
        <w:rPr>
          <w:rFonts w:ascii="標楷體" w:eastAsia="標楷體" w:hAnsi="標楷體"/>
          <w:b/>
          <w:bCs/>
          <w:color w:val="4472C4" w:themeColor="accent1"/>
          <w:sz w:val="28"/>
          <w:szCs w:val="28"/>
        </w:rPr>
      </w:pPr>
      <w:bookmarkStart w:id="1" w:name="_Hlk136512358"/>
      <w:r>
        <w:rPr>
          <w:rFonts w:ascii="標楷體" w:eastAsia="標楷體" w:hAnsi="標楷體"/>
          <w:b/>
          <w:bCs/>
          <w:noProof/>
          <w:color w:val="4472C4" w:themeColor="accent1"/>
          <w:sz w:val="28"/>
          <w:szCs w:val="28"/>
        </w:rPr>
        <mc:AlternateContent>
          <mc:Choice Requires="wpg">
            <w:drawing>
              <wp:anchor distT="0" distB="0" distL="114300" distR="114300" simplePos="0" relativeHeight="251665408" behindDoc="0" locked="0" layoutInCell="1" allowOverlap="1" wp14:anchorId="0E4FC25D" wp14:editId="6D5E007C">
                <wp:simplePos x="0" y="0"/>
                <wp:positionH relativeFrom="column">
                  <wp:posOffset>4728210</wp:posOffset>
                </wp:positionH>
                <wp:positionV relativeFrom="paragraph">
                  <wp:posOffset>122555</wp:posOffset>
                </wp:positionV>
                <wp:extent cx="1021080" cy="975360"/>
                <wp:effectExtent l="0" t="0" r="7620" b="0"/>
                <wp:wrapNone/>
                <wp:docPr id="142018061" name="群組 4"/>
                <wp:cNvGraphicFramePr/>
                <a:graphic xmlns:a="http://schemas.openxmlformats.org/drawingml/2006/main">
                  <a:graphicData uri="http://schemas.microsoft.com/office/word/2010/wordprocessingGroup">
                    <wpg:wgp>
                      <wpg:cNvGrpSpPr/>
                      <wpg:grpSpPr>
                        <a:xfrm>
                          <a:off x="0" y="0"/>
                          <a:ext cx="1021080" cy="975360"/>
                          <a:chOff x="0" y="0"/>
                          <a:chExt cx="1021080" cy="975360"/>
                        </a:xfrm>
                      </wpg:grpSpPr>
                      <wps:wsp>
                        <wps:cNvPr id="2025644723" name="橢圓 1"/>
                        <wps:cNvSpPr/>
                        <wps:spPr>
                          <a:xfrm>
                            <a:off x="0" y="0"/>
                            <a:ext cx="1021080" cy="975360"/>
                          </a:xfrm>
                          <a:prstGeom prst="ellipse">
                            <a:avLst/>
                          </a:prstGeom>
                          <a:solidFill>
                            <a:srgbClr val="4472C4"/>
                          </a:solidFill>
                          <a:ln w="12700" cap="flat" cmpd="sng" algn="ctr">
                            <a:noFill/>
                            <a:prstDash val="solid"/>
                            <a:miter lim="800000"/>
                          </a:ln>
                          <a:effectLst/>
                        </wps:spPr>
                        <wps:txbx>
                          <w:txbxContent>
                            <w:p w14:paraId="55E2C26F" w14:textId="1E18122C" w:rsidR="00DF3EF2" w:rsidRPr="00490E51" w:rsidRDefault="00DF3EF2" w:rsidP="00490E51">
                              <w:pPr>
                                <w:rPr>
                                  <w:b/>
                                  <w:b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2435112" name="文字方塊 2"/>
                        <wps:cNvSpPr txBox="1">
                          <a:spLocks noChangeArrowheads="1"/>
                        </wps:cNvSpPr>
                        <wps:spPr bwMode="auto">
                          <a:xfrm>
                            <a:off x="83820" y="198120"/>
                            <a:ext cx="861060" cy="557530"/>
                          </a:xfrm>
                          <a:prstGeom prst="rect">
                            <a:avLst/>
                          </a:prstGeom>
                          <a:noFill/>
                          <a:ln w="9525">
                            <a:noFill/>
                            <a:miter lim="800000"/>
                            <a:headEnd/>
                            <a:tailEnd/>
                          </a:ln>
                        </wps:spPr>
                        <wps:txbx>
                          <w:txbxContent>
                            <w:p w14:paraId="71585B3D" w14:textId="3AC3CE88" w:rsidR="00490E51" w:rsidRPr="00490E51" w:rsidRDefault="00490E51" w:rsidP="00C313E2">
                              <w:pPr>
                                <w:jc w:val="center"/>
                                <w:rPr>
                                  <w:b/>
                                  <w:bCs/>
                                  <w:color w:val="FFFFFF" w:themeColor="background1"/>
                                </w:rPr>
                              </w:pPr>
                              <w:r>
                                <w:rPr>
                                  <w:rFonts w:hint="eastAsia"/>
                                  <w:b/>
                                  <w:bCs/>
                                  <w:color w:val="FFFFFF" w:themeColor="background1"/>
                                </w:rPr>
                                <w:t>最少包裝廢棄物</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0E4FC25D" id="群組 4" o:spid="_x0000_s1026" style="position:absolute;left:0;text-align:left;margin-left:372.3pt;margin-top:9.65pt;width:80.4pt;height:76.8pt;z-index:251665408;mso-width-relative:margin" coordsize="10210,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">
                <v:oval id="橢圓 1" o:spid="_x0000_s1027" style="position:absolute;width:10210;height:9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" fillcolor="#4472c4" stroked="f" strokeweight="1pt">
                  <v:stroke joinstyle="miter"/>
                  <v:textbox>
                    <w:txbxContent>
                      <w:p w14:paraId="55E2C26F" w14:textId="1E18122C" w:rsidR="00DF3EF2" w:rsidRPr="00490E51" w:rsidRDefault="00DF3EF2" w:rsidP="00490E51">
                        <w:pPr>
                          <w:rPr>
                            <w:b/>
                            <w:bCs/>
                            <w:color w:val="FFFFFF" w:themeColor="background1"/>
                          </w:rPr>
                        </w:pPr>
                      </w:p>
                    </w:txbxContent>
                  </v:textbox>
                </v:oval>
                <v:shapetype id="_x0000_t202" coordsize="21600,21600" o:spt="202" path="m,l,21600r21600,l21600,xe">
                  <v:stroke joinstyle="miter"/>
                  <v:path gradientshapeok="t" o:connecttype="rect"/>
                </v:shapetype>
                <v:shape id="文字方塊 2" o:spid="_x0000_s1028" type="#_x0000_t202" style="position:absolute;left:838;top:1981;width:8610;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" filled="f" stroked="f">
                  <v:textbox style="mso-fit-shape-to-text:t">
                    <w:txbxContent>
                      <w:p w14:paraId="71585B3D" w14:textId="3AC3CE88" w:rsidR="00490E51" w:rsidRPr="00490E51" w:rsidRDefault="00490E51" w:rsidP="00C313E2">
                        <w:pPr>
                          <w:jc w:val="center"/>
                          <w:rPr>
                            <w:b/>
                            <w:bCs/>
                            <w:color w:val="FFFFFF" w:themeColor="background1"/>
                          </w:rPr>
                        </w:pPr>
                        <w:r>
                          <w:rPr>
                            <w:rFonts w:hint="eastAsia"/>
                            <w:b/>
                            <w:bCs/>
                            <w:color w:val="FFFFFF" w:themeColor="background1"/>
                          </w:rPr>
                          <w:t>最少包裝廢棄物</w:t>
                        </w:r>
                      </w:p>
                    </w:txbxContent>
                  </v:textbox>
                </v:shape>
              </v:group>
            </w:pict>
          </mc:Fallback>
        </mc:AlternateContent>
      </w:r>
      <w:r>
        <w:rPr>
          <w:rFonts w:ascii="標楷體" w:eastAsia="標楷體" w:hAnsi="標楷體"/>
          <w:b/>
          <w:bCs/>
          <w:noProof/>
          <w:color w:val="4472C4" w:themeColor="accent1"/>
          <w:sz w:val="28"/>
          <w:szCs w:val="28"/>
        </w:rPr>
        <mc:AlternateContent>
          <mc:Choice Requires="wpg">
            <w:drawing>
              <wp:anchor distT="0" distB="0" distL="114300" distR="114300" simplePos="0" relativeHeight="251670528" behindDoc="0" locked="0" layoutInCell="1" allowOverlap="1" wp14:anchorId="01B4E7DD" wp14:editId="1714A03B">
                <wp:simplePos x="0" y="0"/>
                <wp:positionH relativeFrom="column">
                  <wp:posOffset>346710</wp:posOffset>
                </wp:positionH>
                <wp:positionV relativeFrom="paragraph">
                  <wp:posOffset>122555</wp:posOffset>
                </wp:positionV>
                <wp:extent cx="990600" cy="998220"/>
                <wp:effectExtent l="0" t="0" r="0" b="0"/>
                <wp:wrapNone/>
                <wp:docPr id="1673160374" name="群組 1"/>
                <wp:cNvGraphicFramePr/>
                <a:graphic xmlns:a="http://schemas.openxmlformats.org/drawingml/2006/main">
                  <a:graphicData uri="http://schemas.microsoft.com/office/word/2010/wordprocessingGroup">
                    <wpg:wgp>
                      <wpg:cNvGrpSpPr/>
                      <wpg:grpSpPr>
                        <a:xfrm>
                          <a:off x="0" y="0"/>
                          <a:ext cx="990600" cy="998220"/>
                          <a:chOff x="68580" y="0"/>
                          <a:chExt cx="990600" cy="998220"/>
                        </a:xfrm>
                      </wpg:grpSpPr>
                      <wps:wsp>
                        <wps:cNvPr id="2110436451" name="橢圓 1"/>
                        <wps:cNvSpPr/>
                        <wps:spPr>
                          <a:xfrm>
                            <a:off x="68580" y="0"/>
                            <a:ext cx="990600" cy="998220"/>
                          </a:xfrm>
                          <a:prstGeom prst="ellipse">
                            <a:avLst/>
                          </a:prstGeom>
                          <a:solidFill>
                            <a:srgbClr val="4472C4"/>
                          </a:solidFill>
                          <a:ln w="12700" cap="flat" cmpd="sng" algn="ctr">
                            <a:noFill/>
                            <a:prstDash val="solid"/>
                            <a:miter lim="800000"/>
                          </a:ln>
                          <a:effectLst/>
                        </wps:spPr>
                        <wps:txbx>
                          <w:txbxContent>
                            <w:p w14:paraId="461D7436" w14:textId="440B8348" w:rsidR="00490E51" w:rsidRPr="00490E51" w:rsidRDefault="00490E51" w:rsidP="00490E51">
                              <w:pPr>
                                <w:rPr>
                                  <w:b/>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267526" name="文字方塊 2"/>
                        <wps:cNvSpPr txBox="1">
                          <a:spLocks noChangeArrowheads="1"/>
                        </wps:cNvSpPr>
                        <wps:spPr bwMode="auto">
                          <a:xfrm>
                            <a:off x="114300" y="190500"/>
                            <a:ext cx="822960" cy="557530"/>
                          </a:xfrm>
                          <a:prstGeom prst="rect">
                            <a:avLst/>
                          </a:prstGeom>
                          <a:noFill/>
                          <a:ln w="9525">
                            <a:noFill/>
                            <a:miter lim="800000"/>
                            <a:headEnd/>
                            <a:tailEnd/>
                          </a:ln>
                        </wps:spPr>
                        <wps:txbx>
                          <w:txbxContent>
                            <w:p w14:paraId="199700E3" w14:textId="42824836" w:rsidR="00490E51" w:rsidRPr="00490E51" w:rsidRDefault="00693855" w:rsidP="00490E51">
                              <w:pPr>
                                <w:rPr>
                                  <w:b/>
                                  <w:bCs/>
                                  <w:color w:val="FFFFFF" w:themeColor="background1"/>
                                </w:rPr>
                              </w:pPr>
                              <w:r>
                                <w:rPr>
                                  <w:rFonts w:hint="eastAsia"/>
                                  <w:b/>
                                  <w:bCs/>
                                  <w:color w:val="FFFFFF" w:themeColor="background1"/>
                                </w:rPr>
                                <w:t>循環經濟設計思維</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01B4E7DD" id="群組 1" o:spid="_x0000_s1029" style="position:absolute;left:0;text-align:left;margin-left:27.3pt;margin-top:9.65pt;width:78pt;height:78.6pt;z-index:251670528;mso-width-relative:margin" coordorigin="685" coordsize="9906,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">
                <v:oval id="橢圓 1" o:spid="_x0000_s1030" style="position:absolute;left:685;width:9906;height:9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" fillcolor="#4472c4" stroked="f" strokeweight="1pt">
                  <v:stroke joinstyle="miter"/>
                  <v:textbox>
                    <w:txbxContent>
                      <w:p w14:paraId="461D7436" w14:textId="440B8348" w:rsidR="00490E51" w:rsidRPr="00490E51" w:rsidRDefault="00490E51" w:rsidP="00490E51">
                        <w:pPr>
                          <w:rPr>
                            <w:b/>
                            <w:bCs/>
                            <w:szCs w:val="24"/>
                          </w:rPr>
                        </w:pPr>
                      </w:p>
                    </w:txbxContent>
                  </v:textbox>
                </v:oval>
                <v:shape id="文字方塊 2" o:spid="_x0000_s1031" type="#_x0000_t202" style="position:absolute;left:1143;top:1905;width:8229;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" filled="f" stroked="f">
                  <v:textbox style="mso-fit-shape-to-text:t">
                    <w:txbxContent>
                      <w:p w14:paraId="199700E3" w14:textId="42824836" w:rsidR="00490E51" w:rsidRPr="00490E51" w:rsidRDefault="00693855" w:rsidP="00490E51">
                        <w:pPr>
                          <w:rPr>
                            <w:b/>
                            <w:bCs/>
                            <w:color w:val="FFFFFF" w:themeColor="background1"/>
                          </w:rPr>
                        </w:pPr>
                        <w:r>
                          <w:rPr>
                            <w:rFonts w:hint="eastAsia"/>
                            <w:b/>
                            <w:bCs/>
                            <w:color w:val="FFFFFF" w:themeColor="background1"/>
                          </w:rPr>
                          <w:t>循環經濟設計思維</w:t>
                        </w:r>
                      </w:p>
                    </w:txbxContent>
                  </v:textbox>
                </v:shape>
              </v:group>
            </w:pict>
          </mc:Fallback>
        </mc:AlternateContent>
      </w:r>
      <w:r>
        <w:rPr>
          <w:rFonts w:ascii="標楷體" w:eastAsia="標楷體" w:hAnsi="標楷體"/>
          <w:b/>
          <w:bCs/>
          <w:noProof/>
          <w:color w:val="4472C4" w:themeColor="accent1"/>
          <w:sz w:val="28"/>
          <w:szCs w:val="28"/>
        </w:rPr>
        <mc:AlternateContent>
          <mc:Choice Requires="wpg">
            <w:drawing>
              <wp:anchor distT="0" distB="0" distL="114300" distR="114300" simplePos="0" relativeHeight="251662336" behindDoc="0" locked="0" layoutInCell="1" allowOverlap="1" wp14:anchorId="06EAF6AF" wp14:editId="62CCA04F">
                <wp:simplePos x="0" y="0"/>
                <wp:positionH relativeFrom="column">
                  <wp:posOffset>3272790</wp:posOffset>
                </wp:positionH>
                <wp:positionV relativeFrom="paragraph">
                  <wp:posOffset>122555</wp:posOffset>
                </wp:positionV>
                <wp:extent cx="1013460" cy="990600"/>
                <wp:effectExtent l="0" t="0" r="0" b="0"/>
                <wp:wrapNone/>
                <wp:docPr id="1215228106" name="群組 3"/>
                <wp:cNvGraphicFramePr/>
                <a:graphic xmlns:a="http://schemas.openxmlformats.org/drawingml/2006/main">
                  <a:graphicData uri="http://schemas.microsoft.com/office/word/2010/wordprocessingGroup">
                    <wpg:wgp>
                      <wpg:cNvGrpSpPr/>
                      <wpg:grpSpPr>
                        <a:xfrm>
                          <a:off x="0" y="0"/>
                          <a:ext cx="1013460" cy="990600"/>
                          <a:chOff x="0" y="0"/>
                          <a:chExt cx="1013460" cy="990600"/>
                        </a:xfrm>
                      </wpg:grpSpPr>
                      <wps:wsp>
                        <wps:cNvPr id="996707541" name="橢圓 1"/>
                        <wps:cNvSpPr/>
                        <wps:spPr>
                          <a:xfrm>
                            <a:off x="0" y="0"/>
                            <a:ext cx="1013460" cy="990600"/>
                          </a:xfrm>
                          <a:prstGeom prst="ellipse">
                            <a:avLst/>
                          </a:prstGeom>
                          <a:solidFill>
                            <a:srgbClr val="4472C4"/>
                          </a:solidFill>
                          <a:ln w="12700" cap="flat" cmpd="sng" algn="ctr">
                            <a:noFill/>
                            <a:prstDash val="solid"/>
                            <a:miter lim="800000"/>
                          </a:ln>
                          <a:effectLst/>
                        </wps:spPr>
                        <wps:txbx>
                          <w:txbxContent>
                            <w:p w14:paraId="783B8BD3" w14:textId="205F3E71" w:rsidR="00DF3EF2" w:rsidRPr="00DF3EF2" w:rsidRDefault="00DF3EF2" w:rsidP="00DF3EF2">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字方塊 2"/>
                        <wps:cNvSpPr txBox="1">
                          <a:spLocks noChangeArrowheads="1"/>
                        </wps:cNvSpPr>
                        <wps:spPr bwMode="auto">
                          <a:xfrm>
                            <a:off x="68580" y="190500"/>
                            <a:ext cx="861060" cy="557530"/>
                          </a:xfrm>
                          <a:prstGeom prst="rect">
                            <a:avLst/>
                          </a:prstGeom>
                          <a:noFill/>
                          <a:ln w="9525">
                            <a:noFill/>
                            <a:miter lim="800000"/>
                            <a:headEnd/>
                            <a:tailEnd/>
                          </a:ln>
                        </wps:spPr>
                        <wps:txbx>
                          <w:txbxContent>
                            <w:p w14:paraId="582F753E" w14:textId="4426BD77" w:rsidR="00DF3EF2" w:rsidRPr="00C313E2" w:rsidRDefault="00C313E2" w:rsidP="00C313E2">
                              <w:pPr>
                                <w:jc w:val="center"/>
                                <w:rPr>
                                  <w:b/>
                                  <w:bCs/>
                                  <w:color w:val="FFFFFF" w:themeColor="background1"/>
                                </w:rPr>
                              </w:pPr>
                              <w:r>
                                <w:rPr>
                                  <w:rFonts w:hint="eastAsia"/>
                                  <w:b/>
                                  <w:bCs/>
                                  <w:color w:val="FFFFFF" w:themeColor="background1"/>
                                </w:rPr>
                                <w:t>回收減量再利用</w:t>
                              </w:r>
                            </w:p>
                          </w:txbxContent>
                        </wps:txbx>
                        <wps:bodyPr rot="0" vert="horz" wrap="square" lIns="91440" tIns="45720" rIns="91440" bIns="45720" anchor="t" anchorCtr="0">
                          <a:spAutoFit/>
                        </wps:bodyPr>
                      </wps:wsp>
                    </wpg:wgp>
                  </a:graphicData>
                </a:graphic>
              </wp:anchor>
            </w:drawing>
          </mc:Choice>
          <mc:Fallback>
            <w:pict>
              <v:group w14:anchorId="06EAF6AF" id="群組 3" o:spid="_x0000_s1032" style="position:absolute;left:0;text-align:left;margin-left:257.7pt;margin-top:9.65pt;width:79.8pt;height:78pt;z-index:251662336" coordsize="1013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">
                <v:oval id="橢圓 1" o:spid="_x0000_s1033" style="position:absolute;width:10134;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" fillcolor="#4472c4" stroked="f" strokeweight="1pt">
                  <v:stroke joinstyle="miter"/>
                  <v:textbox>
                    <w:txbxContent>
                      <w:p w14:paraId="783B8BD3" w14:textId="205F3E71" w:rsidR="00DF3EF2" w:rsidRPr="00DF3EF2" w:rsidRDefault="00DF3EF2" w:rsidP="00DF3EF2">
                        <w:pPr>
                          <w:jc w:val="center"/>
                          <w:rPr>
                            <w:sz w:val="22"/>
                          </w:rPr>
                        </w:pPr>
                      </w:p>
                    </w:txbxContent>
                  </v:textbox>
                </v:oval>
                <v:shape id="文字方塊 2" o:spid="_x0000_s1034" type="#_x0000_t202" style="position:absolute;left:685;top:1905;width:8611;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82F753E" w14:textId="4426BD77" w:rsidR="00DF3EF2" w:rsidRPr="00C313E2" w:rsidRDefault="00C313E2" w:rsidP="00C313E2">
                        <w:pPr>
                          <w:jc w:val="center"/>
                          <w:rPr>
                            <w:b/>
                            <w:bCs/>
                            <w:color w:val="FFFFFF" w:themeColor="background1"/>
                          </w:rPr>
                        </w:pPr>
                        <w:r>
                          <w:rPr>
                            <w:rFonts w:hint="eastAsia"/>
                            <w:b/>
                            <w:bCs/>
                            <w:color w:val="FFFFFF" w:themeColor="background1"/>
                          </w:rPr>
                          <w:t>回收減量再利用</w:t>
                        </w:r>
                      </w:p>
                    </w:txbxContent>
                  </v:textbox>
                </v:shape>
              </v:group>
            </w:pict>
          </mc:Fallback>
        </mc:AlternateContent>
      </w:r>
      <w:r>
        <w:rPr>
          <w:rFonts w:ascii="標楷體" w:eastAsia="標楷體" w:hAnsi="標楷體"/>
          <w:b/>
          <w:bCs/>
          <w:noProof/>
          <w:color w:val="4472C4" w:themeColor="accent1"/>
          <w:sz w:val="28"/>
          <w:szCs w:val="28"/>
        </w:rPr>
        <mc:AlternateContent>
          <mc:Choice Requires="wpg">
            <w:drawing>
              <wp:anchor distT="0" distB="0" distL="114300" distR="114300" simplePos="0" relativeHeight="251675648" behindDoc="0" locked="0" layoutInCell="1" allowOverlap="1" wp14:anchorId="0203E9B2" wp14:editId="64B34FD6">
                <wp:simplePos x="0" y="0"/>
                <wp:positionH relativeFrom="column">
                  <wp:posOffset>1771650</wp:posOffset>
                </wp:positionH>
                <wp:positionV relativeFrom="paragraph">
                  <wp:posOffset>122555</wp:posOffset>
                </wp:positionV>
                <wp:extent cx="998220" cy="982980"/>
                <wp:effectExtent l="0" t="0" r="0" b="7620"/>
                <wp:wrapNone/>
                <wp:docPr id="1269221789" name="群組 2"/>
                <wp:cNvGraphicFramePr/>
                <a:graphic xmlns:a="http://schemas.openxmlformats.org/drawingml/2006/main">
                  <a:graphicData uri="http://schemas.microsoft.com/office/word/2010/wordprocessingGroup">
                    <wpg:wgp>
                      <wpg:cNvGrpSpPr/>
                      <wpg:grpSpPr>
                        <a:xfrm>
                          <a:off x="0" y="0"/>
                          <a:ext cx="998220" cy="982980"/>
                          <a:chOff x="0" y="0"/>
                          <a:chExt cx="998220" cy="982980"/>
                        </a:xfrm>
                      </wpg:grpSpPr>
                      <wps:wsp>
                        <wps:cNvPr id="536611186" name="橢圓 1"/>
                        <wps:cNvSpPr/>
                        <wps:spPr>
                          <a:xfrm>
                            <a:off x="0" y="0"/>
                            <a:ext cx="998220" cy="982980"/>
                          </a:xfrm>
                          <a:prstGeom prst="ellipse">
                            <a:avLst/>
                          </a:prstGeom>
                          <a:solidFill>
                            <a:srgbClr val="4472C4"/>
                          </a:solidFill>
                          <a:ln w="12700" cap="flat" cmpd="sng" algn="ctr">
                            <a:noFill/>
                            <a:prstDash val="solid"/>
                            <a:miter lim="800000"/>
                          </a:ln>
                          <a:effectLst/>
                        </wps:spPr>
                        <wps:txbx>
                          <w:txbxContent>
                            <w:p w14:paraId="1066AA6D" w14:textId="2EF015E9" w:rsidR="00C313E2" w:rsidRPr="00C313E2" w:rsidRDefault="00C313E2" w:rsidP="00C313E2">
                              <w:pPr>
                                <w:jc w:val="center"/>
                                <w:rPr>
                                  <w:b/>
                                  <w:bCs/>
                                  <w:color w:val="FFFFFF" w:themeColor="background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6713918" name="文字方塊 2"/>
                        <wps:cNvSpPr txBox="1">
                          <a:spLocks noChangeArrowheads="1"/>
                        </wps:cNvSpPr>
                        <wps:spPr bwMode="auto">
                          <a:xfrm>
                            <a:off x="68580" y="91440"/>
                            <a:ext cx="861060" cy="786130"/>
                          </a:xfrm>
                          <a:prstGeom prst="rect">
                            <a:avLst/>
                          </a:prstGeom>
                          <a:noFill/>
                          <a:ln w="9525">
                            <a:noFill/>
                            <a:miter lim="800000"/>
                            <a:headEnd/>
                            <a:tailEnd/>
                          </a:ln>
                        </wps:spPr>
                        <wps:txbx>
                          <w:txbxContent>
                            <w:p w14:paraId="665ECF25" w14:textId="1BB6E5A4" w:rsidR="00C313E2" w:rsidRPr="00C313E2" w:rsidRDefault="00C313E2" w:rsidP="00C313E2">
                              <w:pPr>
                                <w:jc w:val="center"/>
                                <w:rPr>
                                  <w:b/>
                                  <w:bCs/>
                                  <w:color w:val="FFFFFF" w:themeColor="background1"/>
                                </w:rPr>
                              </w:pPr>
                              <w:r w:rsidRPr="00490E51">
                                <w:rPr>
                                  <w:rFonts w:hint="eastAsia"/>
                                  <w:b/>
                                  <w:bCs/>
                                  <w:color w:val="FFFFFF" w:themeColor="background1"/>
                                </w:rPr>
                                <w:t>減少</w:t>
                              </w:r>
                              <w:r>
                                <w:rPr>
                                  <w:rFonts w:hint="eastAsia"/>
                                  <w:b/>
                                  <w:bCs/>
                                  <w:color w:val="FFFFFF" w:themeColor="background1"/>
                                </w:rPr>
                                <w:t>包裝</w:t>
                              </w:r>
                              <w:r w:rsidR="00356FB0">
                                <w:rPr>
                                  <w:rFonts w:hint="eastAsia"/>
                                  <w:b/>
                                  <w:bCs/>
                                  <w:color w:val="FFFFFF" w:themeColor="background1"/>
                                </w:rPr>
                                <w:t>生命週期</w:t>
                              </w:r>
                              <w:r>
                                <w:rPr>
                                  <w:rFonts w:hint="eastAsia"/>
                                  <w:b/>
                                  <w:bCs/>
                                  <w:color w:val="FFFFFF" w:themeColor="background1"/>
                                </w:rPr>
                                <w:t>碳足跡</w:t>
                              </w:r>
                            </w:p>
                          </w:txbxContent>
                        </wps:txbx>
                        <wps:bodyPr rot="0" vert="horz" wrap="square" lIns="91440" tIns="45720" rIns="91440" bIns="45720" anchor="t" anchorCtr="0">
                          <a:spAutoFit/>
                        </wps:bodyPr>
                      </wps:wsp>
                    </wpg:wgp>
                  </a:graphicData>
                </a:graphic>
              </wp:anchor>
            </w:drawing>
          </mc:Choice>
          <mc:Fallback>
            <w:pict>
              <v:group w14:anchorId="0203E9B2" id="群組 2" o:spid="_x0000_s1035" style="position:absolute;left:0;text-align:left;margin-left:139.5pt;margin-top:9.65pt;width:78.6pt;height:77.4pt;z-index:251675648" coordsize="9982,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">
                <v:oval id="橢圓 1" o:spid="_x0000_s1036" style="position:absolute;width:9982;height:9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" fillcolor="#4472c4" stroked="f" strokeweight="1pt">
                  <v:stroke joinstyle="miter"/>
                  <v:textbox>
                    <w:txbxContent>
                      <w:p w14:paraId="1066AA6D" w14:textId="2EF015E9" w:rsidR="00C313E2" w:rsidRPr="00C313E2" w:rsidRDefault="00C313E2" w:rsidP="00C313E2">
                        <w:pPr>
                          <w:jc w:val="center"/>
                          <w:rPr>
                            <w:b/>
                            <w:bCs/>
                            <w:color w:val="FFFFFF" w:themeColor="background1"/>
                            <w:szCs w:val="24"/>
                          </w:rPr>
                        </w:pPr>
                      </w:p>
                    </w:txbxContent>
                  </v:textbox>
                </v:oval>
                <v:shape id="文字方塊 2" o:spid="_x0000_s1037" type="#_x0000_t202" style="position:absolute;left:685;top:914;width:8611;height:7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" filled="f" stroked="f">
                  <v:textbox style="mso-fit-shape-to-text:t">
                    <w:txbxContent>
                      <w:p w14:paraId="665ECF25" w14:textId="1BB6E5A4" w:rsidR="00C313E2" w:rsidRPr="00C313E2" w:rsidRDefault="00C313E2" w:rsidP="00C313E2">
                        <w:pPr>
                          <w:jc w:val="center"/>
                          <w:rPr>
                            <w:b/>
                            <w:bCs/>
                            <w:color w:val="FFFFFF" w:themeColor="background1"/>
                          </w:rPr>
                        </w:pPr>
                        <w:r w:rsidRPr="00490E51">
                          <w:rPr>
                            <w:rFonts w:hint="eastAsia"/>
                            <w:b/>
                            <w:bCs/>
                            <w:color w:val="FFFFFF" w:themeColor="background1"/>
                          </w:rPr>
                          <w:t>減少</w:t>
                        </w:r>
                        <w:r>
                          <w:rPr>
                            <w:rFonts w:hint="eastAsia"/>
                            <w:b/>
                            <w:bCs/>
                            <w:color w:val="FFFFFF" w:themeColor="background1"/>
                          </w:rPr>
                          <w:t>包裝</w:t>
                        </w:r>
                        <w:r w:rsidR="00356FB0">
                          <w:rPr>
                            <w:rFonts w:hint="eastAsia"/>
                            <w:b/>
                            <w:bCs/>
                            <w:color w:val="FFFFFF" w:themeColor="background1"/>
                          </w:rPr>
                          <w:t>生命週期</w:t>
                        </w:r>
                        <w:r>
                          <w:rPr>
                            <w:rFonts w:hint="eastAsia"/>
                            <w:b/>
                            <w:bCs/>
                            <w:color w:val="FFFFFF" w:themeColor="background1"/>
                          </w:rPr>
                          <w:t>碳足跡</w:t>
                        </w:r>
                      </w:p>
                    </w:txbxContent>
                  </v:textbox>
                </v:shape>
              </v:group>
            </w:pict>
          </mc:Fallback>
        </mc:AlternateContent>
      </w:r>
    </w:p>
    <w:p w14:paraId="3C5C10F8" w14:textId="7F77AF78" w:rsidR="00490E51" w:rsidRDefault="00490E51" w:rsidP="00490E51">
      <w:pPr>
        <w:rPr>
          <w:rFonts w:ascii="標楷體" w:eastAsia="標楷體" w:hAnsi="標楷體"/>
          <w:b/>
          <w:bCs/>
          <w:color w:val="4472C4" w:themeColor="accent1"/>
          <w:sz w:val="28"/>
          <w:szCs w:val="28"/>
        </w:rPr>
      </w:pPr>
    </w:p>
    <w:p w14:paraId="62DAF7A0" w14:textId="77777777" w:rsidR="00490E51" w:rsidRDefault="00490E51" w:rsidP="00490E51">
      <w:pPr>
        <w:rPr>
          <w:rFonts w:ascii="標楷體" w:eastAsia="標楷體" w:hAnsi="標楷體"/>
          <w:b/>
          <w:bCs/>
          <w:color w:val="4472C4" w:themeColor="accent1"/>
          <w:sz w:val="28"/>
          <w:szCs w:val="28"/>
        </w:rPr>
      </w:pPr>
    </w:p>
    <w:p w14:paraId="561314E7" w14:textId="3DE9D322" w:rsidR="00992DA7" w:rsidRPr="002551A3" w:rsidRDefault="00B013A3" w:rsidP="002465E3">
      <w:pPr>
        <w:ind w:left="981" w:hangingChars="350" w:hanging="981"/>
        <w:rPr>
          <w:rFonts w:ascii="標楷體" w:eastAsia="標楷體" w:hAnsi="標楷體"/>
          <w:b/>
          <w:bCs/>
          <w:color w:val="538135" w:themeColor="accent6" w:themeShade="BF"/>
          <w:sz w:val="28"/>
          <w:szCs w:val="28"/>
        </w:rPr>
      </w:pPr>
      <w:r w:rsidRPr="002551A3">
        <w:rPr>
          <w:rFonts w:ascii="標楷體" w:eastAsia="標楷體" w:hAnsi="標楷體" w:hint="eastAsia"/>
          <w:b/>
          <w:bCs/>
          <w:color w:val="538135" w:themeColor="accent6" w:themeShade="BF"/>
          <w:sz w:val="28"/>
          <w:szCs w:val="28"/>
        </w:rPr>
        <w:t>參考</w:t>
      </w:r>
      <w:r w:rsidR="00B97539" w:rsidRPr="002551A3">
        <w:rPr>
          <w:rFonts w:ascii="標楷體" w:eastAsia="標楷體" w:hAnsi="標楷體" w:hint="eastAsia"/>
          <w:b/>
          <w:bCs/>
          <w:color w:val="538135" w:themeColor="accent6" w:themeShade="BF"/>
          <w:sz w:val="28"/>
          <w:szCs w:val="28"/>
        </w:rPr>
        <w:t>目標市場</w:t>
      </w:r>
      <w:r w:rsidRPr="002551A3">
        <w:rPr>
          <w:rFonts w:ascii="標楷體" w:eastAsia="標楷體" w:hAnsi="標楷體" w:hint="eastAsia"/>
          <w:b/>
          <w:bCs/>
          <w:color w:val="538135" w:themeColor="accent6" w:themeShade="BF"/>
          <w:sz w:val="28"/>
          <w:szCs w:val="28"/>
        </w:rPr>
        <w:t>包裝規範</w:t>
      </w:r>
    </w:p>
    <w:bookmarkEnd w:id="1"/>
    <w:p w14:paraId="7CC9DADE" w14:textId="3960F8C8" w:rsidR="002465E3" w:rsidRDefault="002465E3" w:rsidP="00EC063D">
      <w:pPr>
        <w:ind w:left="1041" w:hangingChars="400" w:hanging="1041"/>
        <w:rPr>
          <w:rFonts w:ascii="標楷體" w:eastAsia="標楷體" w:hAnsi="標楷體"/>
          <w:sz w:val="26"/>
          <w:szCs w:val="26"/>
        </w:rPr>
      </w:pPr>
      <w:r w:rsidRPr="00DE2A2E">
        <w:rPr>
          <w:rFonts w:ascii="標楷體" w:eastAsia="標楷體" w:hAnsi="標楷體" w:hint="eastAsia"/>
          <w:b/>
          <w:bCs/>
          <w:sz w:val="26"/>
          <w:szCs w:val="26"/>
          <w:bdr w:val="single" w:sz="4" w:space="0" w:color="auto"/>
        </w:rPr>
        <w:t>要點1</w:t>
      </w:r>
      <w:r w:rsidR="00EC6DCF">
        <w:rPr>
          <w:rFonts w:ascii="標楷體" w:eastAsia="標楷體" w:hAnsi="標楷體" w:hint="eastAsia"/>
          <w:b/>
          <w:bCs/>
          <w:sz w:val="26"/>
          <w:szCs w:val="26"/>
          <w:bdr w:val="single" w:sz="4" w:space="0" w:color="auto"/>
        </w:rPr>
        <w:t xml:space="preserve"> </w:t>
      </w:r>
      <w:r w:rsidR="009422E9" w:rsidRPr="009422E9">
        <w:rPr>
          <w:rFonts w:ascii="標楷體" w:eastAsia="標楷體" w:hAnsi="標楷體" w:hint="eastAsia"/>
          <w:b/>
          <w:bCs/>
          <w:sz w:val="26"/>
          <w:szCs w:val="26"/>
        </w:rPr>
        <w:t>：</w:t>
      </w:r>
      <w:r w:rsidR="00B013A3">
        <w:rPr>
          <w:rFonts w:ascii="標楷體" w:eastAsia="標楷體" w:hAnsi="標楷體" w:hint="eastAsia"/>
          <w:sz w:val="26"/>
          <w:szCs w:val="26"/>
        </w:rPr>
        <w:t>首要檢視</w:t>
      </w:r>
      <w:r w:rsidR="0024747E" w:rsidRPr="002465E3">
        <w:rPr>
          <w:rFonts w:ascii="標楷體" w:eastAsia="標楷體" w:hAnsi="標楷體" w:hint="eastAsia"/>
          <w:sz w:val="26"/>
          <w:szCs w:val="26"/>
        </w:rPr>
        <w:t>受輔導業者</w:t>
      </w:r>
      <w:r w:rsidR="00B013A3">
        <w:rPr>
          <w:rFonts w:ascii="標楷體" w:eastAsia="標楷體" w:hAnsi="標楷體" w:hint="eastAsia"/>
          <w:sz w:val="26"/>
          <w:szCs w:val="26"/>
        </w:rPr>
        <w:t>產品</w:t>
      </w:r>
      <w:r>
        <w:rPr>
          <w:rFonts w:ascii="標楷體" w:eastAsia="標楷體" w:hAnsi="標楷體" w:hint="eastAsia"/>
          <w:sz w:val="26"/>
          <w:szCs w:val="26"/>
        </w:rPr>
        <w:t>之</w:t>
      </w:r>
      <w:r w:rsidR="0024747E" w:rsidRPr="002465E3">
        <w:rPr>
          <w:rFonts w:ascii="標楷體" w:eastAsia="標楷體" w:hAnsi="標楷體" w:hint="eastAsia"/>
          <w:sz w:val="26"/>
          <w:szCs w:val="26"/>
        </w:rPr>
        <w:t>目標市場</w:t>
      </w:r>
      <w:r>
        <w:rPr>
          <w:rFonts w:ascii="標楷體" w:eastAsia="標楷體" w:hAnsi="標楷體" w:hint="eastAsia"/>
          <w:sz w:val="26"/>
          <w:szCs w:val="26"/>
        </w:rPr>
        <w:t>有無相關包裝法規</w:t>
      </w:r>
      <w:r w:rsidR="00B013A3">
        <w:rPr>
          <w:rFonts w:ascii="標楷體" w:eastAsia="標楷體" w:hAnsi="標楷體" w:hint="eastAsia"/>
          <w:sz w:val="26"/>
          <w:szCs w:val="26"/>
        </w:rPr>
        <w:t>、大型企業有無相關的減碳採購規範</w:t>
      </w:r>
      <w:r>
        <w:rPr>
          <w:rFonts w:ascii="標楷體" w:eastAsia="標楷體" w:hAnsi="標楷體" w:hint="eastAsia"/>
          <w:sz w:val="26"/>
          <w:szCs w:val="26"/>
        </w:rPr>
        <w:t>或包材使用限制(例如限塑種類、需使用多少比例的再生材料製成包材…)</w:t>
      </w:r>
      <w:r w:rsidR="000361D0">
        <w:rPr>
          <w:rFonts w:ascii="標楷體" w:eastAsia="標楷體" w:hAnsi="標楷體" w:hint="eastAsia"/>
          <w:sz w:val="26"/>
          <w:szCs w:val="26"/>
        </w:rPr>
        <w:t>，</w:t>
      </w:r>
      <w:r w:rsidR="00763390">
        <w:rPr>
          <w:rFonts w:ascii="標楷體" w:eastAsia="標楷體" w:hAnsi="標楷體" w:hint="eastAsia"/>
          <w:sz w:val="26"/>
          <w:szCs w:val="26"/>
        </w:rPr>
        <w:t>或涉及親膚性產品及食品是否有包裝的具體規範及</w:t>
      </w:r>
      <w:r>
        <w:rPr>
          <w:rFonts w:ascii="標楷體" w:eastAsia="標楷體" w:hAnsi="標楷體" w:hint="eastAsia"/>
          <w:sz w:val="26"/>
          <w:szCs w:val="26"/>
        </w:rPr>
        <w:t>認證需求</w:t>
      </w:r>
      <w:r w:rsidR="00763390">
        <w:rPr>
          <w:rFonts w:ascii="標楷體" w:eastAsia="標楷體" w:hAnsi="標楷體" w:hint="eastAsia"/>
          <w:sz w:val="26"/>
          <w:szCs w:val="26"/>
        </w:rPr>
        <w:t>…等，皆須在進行包裝設計前釐清</w:t>
      </w:r>
      <w:r w:rsidR="00C62891">
        <w:rPr>
          <w:rFonts w:ascii="標楷體" w:eastAsia="標楷體" w:hAnsi="標楷體" w:hint="eastAsia"/>
          <w:sz w:val="26"/>
          <w:szCs w:val="26"/>
        </w:rPr>
        <w:t>相關的</w:t>
      </w:r>
      <w:r w:rsidR="00763390">
        <w:rPr>
          <w:rFonts w:ascii="標楷體" w:eastAsia="標楷體" w:hAnsi="標楷體" w:hint="eastAsia"/>
          <w:sz w:val="26"/>
          <w:szCs w:val="26"/>
        </w:rPr>
        <w:t>包裝限制條件</w:t>
      </w:r>
      <w:r w:rsidR="00C62891">
        <w:rPr>
          <w:rFonts w:ascii="標楷體" w:eastAsia="標楷體" w:hAnsi="標楷體" w:hint="eastAsia"/>
          <w:sz w:val="26"/>
          <w:szCs w:val="26"/>
        </w:rPr>
        <w:t>，以避免包裝設計</w:t>
      </w:r>
      <w:r w:rsidR="009E3756">
        <w:rPr>
          <w:rFonts w:ascii="標楷體" w:eastAsia="標楷體" w:hAnsi="標楷體" w:hint="eastAsia"/>
          <w:sz w:val="26"/>
          <w:szCs w:val="26"/>
        </w:rPr>
        <w:t>無法具體落實</w:t>
      </w:r>
      <w:r>
        <w:rPr>
          <w:rFonts w:ascii="標楷體" w:eastAsia="標楷體" w:hAnsi="標楷體" w:hint="eastAsia"/>
          <w:sz w:val="26"/>
          <w:szCs w:val="26"/>
        </w:rPr>
        <w:t>。</w:t>
      </w:r>
      <w:r w:rsidR="00DE2A2E" w:rsidRPr="00F05EEE">
        <w:rPr>
          <w:rFonts w:ascii="標楷體" w:eastAsia="標楷體" w:hAnsi="標楷體" w:hint="eastAsia"/>
          <w:b/>
          <w:bCs/>
          <w:sz w:val="26"/>
          <w:szCs w:val="26"/>
          <w:u w:val="single"/>
        </w:rPr>
        <w:t>如係參考產品拓銷市場之包裝</w:t>
      </w:r>
      <w:r w:rsidR="00B013A3" w:rsidRPr="00F05EEE">
        <w:rPr>
          <w:rFonts w:ascii="標楷體" w:eastAsia="標楷體" w:hAnsi="標楷體" w:hint="eastAsia"/>
          <w:b/>
          <w:bCs/>
          <w:sz w:val="26"/>
          <w:szCs w:val="26"/>
          <w:u w:val="single"/>
        </w:rPr>
        <w:t>相關規範</w:t>
      </w:r>
      <w:r w:rsidR="000361D0" w:rsidRPr="00F05EEE">
        <w:rPr>
          <w:rFonts w:ascii="標楷體" w:eastAsia="標楷體" w:hAnsi="標楷體" w:hint="eastAsia"/>
          <w:b/>
          <w:bCs/>
          <w:sz w:val="26"/>
          <w:szCs w:val="26"/>
          <w:u w:val="single"/>
        </w:rPr>
        <w:t>或當地機構認證需求的包裝指引</w:t>
      </w:r>
      <w:r w:rsidR="00DE2A2E" w:rsidRPr="00F05EEE">
        <w:rPr>
          <w:rFonts w:ascii="標楷體" w:eastAsia="標楷體" w:hAnsi="標楷體" w:hint="eastAsia"/>
          <w:b/>
          <w:bCs/>
          <w:sz w:val="26"/>
          <w:szCs w:val="26"/>
          <w:u w:val="single"/>
        </w:rPr>
        <w:t>，請</w:t>
      </w:r>
      <w:r w:rsidR="009E3756" w:rsidRPr="00F05EEE">
        <w:rPr>
          <w:rFonts w:ascii="標楷體" w:eastAsia="標楷體" w:hAnsi="標楷體" w:hint="eastAsia"/>
          <w:b/>
          <w:bCs/>
          <w:sz w:val="26"/>
          <w:szCs w:val="26"/>
          <w:u w:val="single"/>
        </w:rPr>
        <w:t>於「輔導計畫書」</w:t>
      </w:r>
      <w:r w:rsidR="00DE2A2E" w:rsidRPr="00F05EEE">
        <w:rPr>
          <w:rFonts w:ascii="標楷體" w:eastAsia="標楷體" w:hAnsi="標楷體" w:hint="eastAsia"/>
          <w:b/>
          <w:bCs/>
          <w:sz w:val="26"/>
          <w:szCs w:val="26"/>
          <w:u w:val="single"/>
        </w:rPr>
        <w:t>詳述目標市場包裝規範</w:t>
      </w:r>
      <w:r w:rsidR="00F05EEE" w:rsidRPr="00F05EEE">
        <w:rPr>
          <w:rFonts w:ascii="標楷體" w:eastAsia="標楷體" w:hAnsi="標楷體" w:hint="eastAsia"/>
          <w:b/>
          <w:bCs/>
          <w:sz w:val="26"/>
          <w:szCs w:val="26"/>
          <w:u w:val="single"/>
        </w:rPr>
        <w:t>，以利審查會議時供評審參考。</w:t>
      </w:r>
    </w:p>
    <w:p w14:paraId="3625E87F" w14:textId="72B8EA3F" w:rsidR="00170C57" w:rsidRDefault="002465E3" w:rsidP="00304E0A">
      <w:pPr>
        <w:spacing w:beforeLines="50" w:before="180" w:afterLines="50" w:after="180"/>
        <w:ind w:left="1041" w:hangingChars="400" w:hanging="1041"/>
        <w:rPr>
          <w:rFonts w:ascii="標楷體" w:eastAsia="標楷體" w:hAnsi="標楷體"/>
          <w:sz w:val="26"/>
          <w:szCs w:val="26"/>
        </w:rPr>
      </w:pPr>
      <w:r w:rsidRPr="00DE2A2E">
        <w:rPr>
          <w:rFonts w:ascii="標楷體" w:eastAsia="標楷體" w:hAnsi="標楷體" w:hint="eastAsia"/>
          <w:b/>
          <w:bCs/>
          <w:sz w:val="26"/>
          <w:szCs w:val="26"/>
          <w:bdr w:val="single" w:sz="4" w:space="0" w:color="auto"/>
        </w:rPr>
        <w:t>要點2</w:t>
      </w:r>
      <w:r w:rsidR="00EC6DCF">
        <w:rPr>
          <w:rFonts w:ascii="標楷體" w:eastAsia="標楷體" w:hAnsi="標楷體" w:hint="eastAsia"/>
          <w:b/>
          <w:bCs/>
          <w:sz w:val="26"/>
          <w:szCs w:val="26"/>
          <w:bdr w:val="single" w:sz="4" w:space="0" w:color="auto"/>
        </w:rPr>
        <w:t xml:space="preserve"> </w:t>
      </w:r>
      <w:r>
        <w:rPr>
          <w:rFonts w:ascii="標楷體" w:eastAsia="標楷體" w:hAnsi="標楷體" w:hint="eastAsia"/>
          <w:sz w:val="26"/>
          <w:szCs w:val="26"/>
        </w:rPr>
        <w:t>：檢視擬使用之包裝設計原料及包材供應商是否通過ISO檢驗</w:t>
      </w:r>
      <w:r w:rsidR="00693855">
        <w:rPr>
          <w:rFonts w:ascii="標楷體" w:eastAsia="標楷體" w:hAnsi="標楷體" w:hint="eastAsia"/>
          <w:sz w:val="26"/>
          <w:szCs w:val="26"/>
        </w:rPr>
        <w:t>、FSC紙材認證</w:t>
      </w:r>
      <w:r>
        <w:rPr>
          <w:rFonts w:ascii="標楷體" w:eastAsia="標楷體" w:hAnsi="標楷體" w:hint="eastAsia"/>
          <w:sz w:val="26"/>
          <w:szCs w:val="26"/>
        </w:rPr>
        <w:t>、</w:t>
      </w:r>
      <w:r w:rsidR="00B10664">
        <w:rPr>
          <w:rFonts w:ascii="標楷體" w:eastAsia="標楷體" w:hAnsi="標楷體" w:hint="eastAsia"/>
          <w:sz w:val="26"/>
          <w:szCs w:val="26"/>
        </w:rPr>
        <w:t>全球回收標準(</w:t>
      </w:r>
      <w:r w:rsidR="00693855">
        <w:rPr>
          <w:rFonts w:ascii="標楷體" w:eastAsia="標楷體" w:hAnsi="標楷體" w:hint="eastAsia"/>
          <w:sz w:val="26"/>
          <w:szCs w:val="26"/>
        </w:rPr>
        <w:t>G</w:t>
      </w:r>
      <w:r w:rsidR="00693855">
        <w:rPr>
          <w:rFonts w:ascii="標楷體" w:eastAsia="標楷體" w:hAnsi="標楷體"/>
          <w:sz w:val="26"/>
          <w:szCs w:val="26"/>
        </w:rPr>
        <w:t>RS</w:t>
      </w:r>
      <w:r w:rsidR="00B10664">
        <w:rPr>
          <w:rFonts w:ascii="標楷體" w:eastAsia="標楷體" w:hAnsi="標楷體" w:hint="eastAsia"/>
          <w:sz w:val="26"/>
          <w:szCs w:val="26"/>
        </w:rPr>
        <w:t>)</w:t>
      </w:r>
      <w:r w:rsidR="00693855">
        <w:rPr>
          <w:rFonts w:ascii="標楷體" w:eastAsia="標楷體" w:hAnsi="標楷體" w:hint="eastAsia"/>
          <w:sz w:val="26"/>
          <w:szCs w:val="26"/>
        </w:rPr>
        <w:t>認證</w:t>
      </w:r>
      <w:r w:rsidR="00454A9B">
        <w:rPr>
          <w:rFonts w:ascii="標楷體" w:eastAsia="標楷體" w:hAnsi="標楷體" w:hint="eastAsia"/>
          <w:sz w:val="26"/>
          <w:szCs w:val="26"/>
        </w:rPr>
        <w:t>、使用再生比例</w:t>
      </w:r>
      <w:r w:rsidR="00304E0A">
        <w:rPr>
          <w:rFonts w:ascii="標楷體" w:eastAsia="標楷體" w:hAnsi="標楷體" w:hint="eastAsia"/>
          <w:sz w:val="26"/>
          <w:szCs w:val="26"/>
        </w:rPr>
        <w:t>之驗證或</w:t>
      </w:r>
      <w:r w:rsidR="00693855">
        <w:rPr>
          <w:rFonts w:ascii="標楷體" w:eastAsia="標楷體" w:hAnsi="標楷體" w:hint="eastAsia"/>
          <w:sz w:val="26"/>
          <w:szCs w:val="26"/>
        </w:rPr>
        <w:t>等</w:t>
      </w:r>
      <w:r>
        <w:rPr>
          <w:rFonts w:ascii="標楷體" w:eastAsia="標楷體" w:hAnsi="標楷體" w:hint="eastAsia"/>
          <w:sz w:val="26"/>
          <w:szCs w:val="26"/>
        </w:rPr>
        <w:t>材料規定。</w:t>
      </w:r>
    </w:p>
    <w:p w14:paraId="3FE10457" w14:textId="1D6BFDF2" w:rsidR="001F3054" w:rsidRPr="003C659A" w:rsidRDefault="00685F9C" w:rsidP="00C40930">
      <w:pPr>
        <w:ind w:left="1041" w:hangingChars="400" w:hanging="1041"/>
        <w:jc w:val="both"/>
        <w:rPr>
          <w:rFonts w:ascii="標楷體" w:eastAsia="標楷體" w:hAnsi="標楷體"/>
          <w:sz w:val="26"/>
          <w:szCs w:val="26"/>
        </w:rPr>
      </w:pPr>
      <w:r>
        <w:rPr>
          <w:rFonts w:ascii="標楷體" w:eastAsia="標楷體" w:hAnsi="標楷體" w:hint="eastAsia"/>
          <w:b/>
          <w:bCs/>
          <w:sz w:val="26"/>
          <w:szCs w:val="26"/>
          <w:bdr w:val="single" w:sz="4" w:space="0" w:color="auto"/>
        </w:rPr>
        <w:t>要</w:t>
      </w:r>
      <w:r w:rsidR="00EC6DCF">
        <w:rPr>
          <w:rFonts w:ascii="標楷體" w:eastAsia="標楷體" w:hAnsi="標楷體" w:hint="eastAsia"/>
          <w:b/>
          <w:bCs/>
          <w:sz w:val="26"/>
          <w:szCs w:val="26"/>
          <w:bdr w:val="single" w:sz="4" w:space="0" w:color="auto"/>
        </w:rPr>
        <w:t>點</w:t>
      </w:r>
      <w:r>
        <w:rPr>
          <w:rFonts w:ascii="標楷體" w:eastAsia="標楷體" w:hAnsi="標楷體" w:hint="eastAsia"/>
          <w:b/>
          <w:bCs/>
          <w:sz w:val="26"/>
          <w:szCs w:val="26"/>
          <w:bdr w:val="single" w:sz="4" w:space="0" w:color="auto"/>
        </w:rPr>
        <w:t>3</w:t>
      </w:r>
      <w:r w:rsidR="00EC6DCF">
        <w:rPr>
          <w:rFonts w:ascii="標楷體" w:eastAsia="標楷體" w:hAnsi="標楷體" w:hint="eastAsia"/>
          <w:b/>
          <w:bCs/>
          <w:sz w:val="26"/>
          <w:szCs w:val="26"/>
          <w:bdr w:val="single" w:sz="4" w:space="0" w:color="auto"/>
        </w:rPr>
        <w:t xml:space="preserve"> </w:t>
      </w:r>
      <w:r w:rsidRPr="00685F9C">
        <w:rPr>
          <w:rFonts w:ascii="標楷體" w:eastAsia="標楷體" w:hAnsi="標楷體" w:hint="eastAsia"/>
          <w:b/>
          <w:bCs/>
          <w:sz w:val="26"/>
          <w:szCs w:val="26"/>
        </w:rPr>
        <w:t>：</w:t>
      </w:r>
      <w:r w:rsidR="000A029F" w:rsidRPr="000A029F">
        <w:rPr>
          <w:rFonts w:ascii="標楷體" w:eastAsia="標楷體" w:hAnsi="標楷體" w:hint="eastAsia"/>
          <w:sz w:val="26"/>
          <w:szCs w:val="26"/>
        </w:rPr>
        <w:t>各輔導案</w:t>
      </w:r>
      <w:r w:rsidR="000A029F">
        <w:rPr>
          <w:rFonts w:ascii="標楷體" w:eastAsia="標楷體" w:hAnsi="標楷體" w:hint="eastAsia"/>
          <w:sz w:val="26"/>
          <w:szCs w:val="26"/>
        </w:rPr>
        <w:t>視</w:t>
      </w:r>
      <w:r w:rsidR="000A029F" w:rsidRPr="000A029F">
        <w:rPr>
          <w:rFonts w:ascii="標楷體" w:eastAsia="標楷體" w:hAnsi="標楷體" w:hint="eastAsia"/>
          <w:sz w:val="26"/>
          <w:szCs w:val="26"/>
        </w:rPr>
        <w:t>產品需求，</w:t>
      </w:r>
      <w:r w:rsidR="000A029F" w:rsidRPr="00EA53C9">
        <w:rPr>
          <w:rFonts w:ascii="標楷體" w:eastAsia="標楷體" w:hAnsi="標楷體" w:hint="eastAsia"/>
          <w:b/>
          <w:bCs/>
          <w:sz w:val="26"/>
          <w:szCs w:val="26"/>
        </w:rPr>
        <w:t>符合</w:t>
      </w:r>
      <w:r w:rsidR="00693855" w:rsidRPr="00EA53C9">
        <w:rPr>
          <w:rFonts w:ascii="標楷體" w:eastAsia="標楷體" w:hAnsi="標楷體" w:hint="eastAsia"/>
          <w:b/>
          <w:bCs/>
          <w:sz w:val="26"/>
          <w:szCs w:val="26"/>
        </w:rPr>
        <w:t>出口產品目標市場</w:t>
      </w:r>
      <w:r w:rsidR="00693855">
        <w:rPr>
          <w:rFonts w:ascii="標楷體" w:eastAsia="標楷體" w:hAnsi="標楷體" w:hint="eastAsia"/>
          <w:sz w:val="26"/>
          <w:szCs w:val="26"/>
        </w:rPr>
        <w:t>對於包裝及包裝廢棄物相關規</w:t>
      </w:r>
      <w:r w:rsidR="00693855">
        <w:rPr>
          <w:rFonts w:ascii="標楷體" w:eastAsia="標楷體" w:hAnsi="標楷體" w:hint="eastAsia"/>
          <w:sz w:val="26"/>
          <w:szCs w:val="26"/>
        </w:rPr>
        <w:lastRenderedPageBreak/>
        <w:t>範</w:t>
      </w:r>
      <w:r w:rsidR="000A029F">
        <w:rPr>
          <w:rFonts w:ascii="標楷體" w:eastAsia="標楷體" w:hAnsi="標楷體" w:hint="eastAsia"/>
          <w:sz w:val="26"/>
          <w:szCs w:val="26"/>
        </w:rPr>
        <w:t>，</w:t>
      </w:r>
      <w:bookmarkStart w:id="2" w:name="_Hlk136512434"/>
      <w:r w:rsidR="00C40930">
        <w:rPr>
          <w:rFonts w:ascii="標楷體" w:eastAsia="標楷體" w:hAnsi="標楷體" w:hint="eastAsia"/>
          <w:sz w:val="26"/>
          <w:szCs w:val="26"/>
        </w:rPr>
        <w:t>可關注歐盟、美國、澳洲相關法規趨勢。</w:t>
      </w:r>
    </w:p>
    <w:p w14:paraId="6208756F" w14:textId="74A3470F" w:rsidR="00EC6DCF" w:rsidRDefault="00EC6DCF" w:rsidP="00EC6DCF">
      <w:pPr>
        <w:ind w:left="981" w:hangingChars="350" w:hanging="981"/>
        <w:rPr>
          <w:rFonts w:ascii="標楷體" w:eastAsia="標楷體" w:hAnsi="標楷體"/>
          <w:b/>
          <w:bCs/>
          <w:color w:val="538135" w:themeColor="accent6" w:themeShade="BF"/>
          <w:sz w:val="28"/>
          <w:szCs w:val="28"/>
        </w:rPr>
      </w:pPr>
      <w:r>
        <w:rPr>
          <w:rFonts w:ascii="標楷體" w:eastAsia="標楷體" w:hAnsi="標楷體" w:hint="eastAsia"/>
          <w:b/>
          <w:bCs/>
          <w:color w:val="538135" w:themeColor="accent6" w:themeShade="BF"/>
          <w:sz w:val="28"/>
          <w:szCs w:val="28"/>
        </w:rPr>
        <w:t>從產品包裝生命週期思考包裝的永續設計</w:t>
      </w:r>
    </w:p>
    <w:p w14:paraId="048DE7BC" w14:textId="77777777" w:rsidR="00011AE5" w:rsidRPr="002E5674" w:rsidRDefault="00EC6DCF" w:rsidP="002E5674">
      <w:pPr>
        <w:ind w:left="1093" w:hangingChars="420" w:hanging="1093"/>
        <w:rPr>
          <w:rFonts w:ascii="標楷體" w:eastAsia="標楷體" w:hAnsi="標楷體"/>
          <w:sz w:val="26"/>
          <w:szCs w:val="26"/>
        </w:rPr>
      </w:pPr>
      <w:r w:rsidRPr="009C531A">
        <w:rPr>
          <w:rFonts w:ascii="標楷體" w:eastAsia="標楷體" w:hAnsi="標楷體" w:hint="eastAsia"/>
          <w:b/>
          <w:bCs/>
          <w:color w:val="FF0000"/>
          <w:sz w:val="26"/>
          <w:szCs w:val="26"/>
          <w:bdr w:val="single" w:sz="4" w:space="0" w:color="auto"/>
        </w:rPr>
        <w:t xml:space="preserve">要點4 </w:t>
      </w:r>
      <w:r w:rsidRPr="009C531A">
        <w:rPr>
          <w:rFonts w:ascii="標楷體" w:eastAsia="標楷體" w:hAnsi="標楷體" w:hint="eastAsia"/>
          <w:b/>
          <w:bCs/>
          <w:color w:val="FF0000"/>
          <w:sz w:val="26"/>
          <w:szCs w:val="26"/>
        </w:rPr>
        <w:t>：</w:t>
      </w:r>
      <w:r w:rsidR="00425B2A" w:rsidRPr="002E5674">
        <w:rPr>
          <w:rFonts w:ascii="標楷體" w:eastAsia="標楷體" w:hAnsi="標楷體" w:hint="eastAsia"/>
          <w:sz w:val="26"/>
          <w:szCs w:val="26"/>
        </w:rPr>
        <w:t>選擇可再生、可回收、</w:t>
      </w:r>
      <w:r w:rsidR="00BD1214" w:rsidRPr="002E5674">
        <w:rPr>
          <w:rFonts w:ascii="標楷體" w:eastAsia="標楷體" w:hAnsi="標楷體" w:hint="eastAsia"/>
          <w:sz w:val="26"/>
          <w:szCs w:val="26"/>
        </w:rPr>
        <w:t>經</w:t>
      </w:r>
      <w:r w:rsidR="00425B2A" w:rsidRPr="002E5674">
        <w:rPr>
          <w:rFonts w:ascii="標楷體" w:eastAsia="標楷體" w:hAnsi="標楷體" w:hint="eastAsia"/>
          <w:sz w:val="26"/>
          <w:szCs w:val="26"/>
        </w:rPr>
        <w:t>回收再製</w:t>
      </w:r>
      <w:r w:rsidR="00BD1214" w:rsidRPr="002E5674">
        <w:rPr>
          <w:rFonts w:ascii="標楷體" w:eastAsia="標楷體" w:hAnsi="標楷體" w:hint="eastAsia"/>
          <w:sz w:val="26"/>
          <w:szCs w:val="26"/>
        </w:rPr>
        <w:t>等環保</w:t>
      </w:r>
      <w:r w:rsidR="00425B2A" w:rsidRPr="002E5674">
        <w:rPr>
          <w:rFonts w:ascii="標楷體" w:eastAsia="標楷體" w:hAnsi="標楷體" w:hint="eastAsia"/>
          <w:sz w:val="26"/>
          <w:szCs w:val="26"/>
        </w:rPr>
        <w:t>包裝材料，請務必評估產品屬性所適用包裝及業者後續量產之可行性(例如：成本</w:t>
      </w:r>
      <w:r w:rsidR="00BD1214" w:rsidRPr="002E5674">
        <w:rPr>
          <w:rFonts w:ascii="標楷體" w:eastAsia="標楷體" w:hAnsi="標楷體" w:hint="eastAsia"/>
          <w:sz w:val="26"/>
          <w:szCs w:val="26"/>
        </w:rPr>
        <w:t>考量</w:t>
      </w:r>
      <w:r w:rsidR="00425B2A" w:rsidRPr="002E5674">
        <w:rPr>
          <w:rFonts w:ascii="標楷體" w:eastAsia="標楷體" w:hAnsi="標楷體" w:hint="eastAsia"/>
          <w:sz w:val="26"/>
          <w:szCs w:val="26"/>
        </w:rPr>
        <w:t>、材料供應量能、材質認證、是否符合拓銷市場規範)。</w:t>
      </w:r>
    </w:p>
    <w:p w14:paraId="4CFAAB27" w14:textId="00707BA8" w:rsidR="00EC6DCF" w:rsidRPr="002E5674" w:rsidRDefault="00BD1214" w:rsidP="00011AE5">
      <w:pPr>
        <w:pStyle w:val="a3"/>
        <w:numPr>
          <w:ilvl w:val="0"/>
          <w:numId w:val="11"/>
        </w:numPr>
        <w:ind w:leftChars="0"/>
        <w:rPr>
          <w:rStyle w:val="ae"/>
          <w:rFonts w:ascii="標楷體" w:eastAsia="標楷體" w:hAnsi="標楷體"/>
          <w:color w:val="auto"/>
          <w:sz w:val="26"/>
          <w:szCs w:val="26"/>
          <w:u w:val="none"/>
        </w:rPr>
      </w:pPr>
      <w:r w:rsidRPr="002E5674">
        <w:rPr>
          <w:rFonts w:ascii="標楷體" w:eastAsia="標楷體" w:hAnsi="標楷體" w:hint="eastAsia"/>
          <w:sz w:val="26"/>
          <w:szCs w:val="26"/>
        </w:rPr>
        <w:t>相關環保材料可參考塑膠研究中心「</w:t>
      </w:r>
      <w:r w:rsidR="00425B2A" w:rsidRPr="002E5674">
        <w:rPr>
          <w:rFonts w:ascii="標楷體" w:eastAsia="標楷體" w:hAnsi="標楷體" w:hint="eastAsia"/>
          <w:sz w:val="26"/>
          <w:szCs w:val="26"/>
        </w:rPr>
        <w:t>永續材質</w:t>
      </w:r>
      <w:r w:rsidRPr="002E5674">
        <w:rPr>
          <w:rFonts w:ascii="標楷體" w:eastAsia="標楷體" w:hAnsi="標楷體" w:hint="eastAsia"/>
          <w:sz w:val="26"/>
          <w:szCs w:val="26"/>
        </w:rPr>
        <w:t>圖書館」，收錄</w:t>
      </w:r>
      <w:r w:rsidR="0021181A">
        <w:rPr>
          <w:rFonts w:ascii="標楷體" w:eastAsia="標楷體" w:hAnsi="標楷體" w:hint="eastAsia"/>
          <w:sz w:val="26"/>
          <w:szCs w:val="26"/>
        </w:rPr>
        <w:t>環保材質</w:t>
      </w:r>
      <w:r w:rsidR="00425B2A" w:rsidRPr="002E5674">
        <w:rPr>
          <w:rFonts w:ascii="標楷體" w:eastAsia="標楷體" w:hAnsi="標楷體" w:hint="eastAsia"/>
          <w:sz w:val="26"/>
          <w:szCs w:val="26"/>
        </w:rPr>
        <w:t>：</w:t>
      </w:r>
      <w:hyperlink r:id="rId7" w:history="1">
        <w:r w:rsidRPr="002E5674">
          <w:rPr>
            <w:rStyle w:val="ae"/>
            <w:rFonts w:ascii="標楷體" w:eastAsia="標楷體" w:hAnsi="標楷體"/>
            <w:color w:val="auto"/>
            <w:sz w:val="26"/>
            <w:szCs w:val="26"/>
          </w:rPr>
          <w:t>https://sml.pidc.org.tw/product_tw_1.php</w:t>
        </w:r>
      </w:hyperlink>
    </w:p>
    <w:p w14:paraId="1D30D531" w14:textId="6D1C82B3" w:rsidR="00712AC8" w:rsidRPr="00C40930" w:rsidRDefault="002C3A3D" w:rsidP="00C40930">
      <w:pPr>
        <w:pStyle w:val="a3"/>
        <w:numPr>
          <w:ilvl w:val="0"/>
          <w:numId w:val="11"/>
        </w:numPr>
        <w:ind w:leftChars="0"/>
        <w:rPr>
          <w:rFonts w:ascii="標楷體" w:eastAsia="標楷體" w:hAnsi="標楷體"/>
          <w:sz w:val="26"/>
          <w:szCs w:val="26"/>
        </w:rPr>
      </w:pPr>
      <w:r w:rsidRPr="002E5674">
        <w:rPr>
          <w:rFonts w:ascii="標楷體" w:eastAsia="標楷體" w:hAnsi="標楷體" w:hint="eastAsia"/>
          <w:sz w:val="26"/>
          <w:szCs w:val="26"/>
        </w:rPr>
        <w:t>本會蒐集相關材料供應商資訊：</w:t>
      </w:r>
      <w:hyperlink r:id="rId8" w:history="1">
        <w:r w:rsidR="00712AC8" w:rsidRPr="002E5674">
          <w:rPr>
            <w:rStyle w:val="ae"/>
            <w:rFonts w:ascii="標楷體" w:eastAsia="標楷體" w:hAnsi="標楷體"/>
            <w:color w:val="auto"/>
            <w:sz w:val="26"/>
            <w:szCs w:val="26"/>
          </w:rPr>
          <w:t>https://taitraebs-my.sharepoint.com/:x:/g/personal/lcchen_taitra_org_tw/EZN9w3REmIVJmVLOQHn2VUkBu6veZn0nnNVkfcgcOHiqXg?e=bpB0y3</w:t>
        </w:r>
      </w:hyperlink>
    </w:p>
    <w:p w14:paraId="133A5489" w14:textId="6B882BE2" w:rsidR="003420D3" w:rsidRPr="000361D0" w:rsidRDefault="002544BC" w:rsidP="003420D3">
      <w:pPr>
        <w:spacing w:beforeLines="50" w:before="180"/>
        <w:ind w:left="981" w:hangingChars="350" w:hanging="981"/>
        <w:rPr>
          <w:rFonts w:ascii="標楷體" w:eastAsia="標楷體" w:hAnsi="標楷體"/>
          <w:b/>
          <w:bCs/>
          <w:color w:val="538135" w:themeColor="accent6" w:themeShade="BF"/>
          <w:sz w:val="28"/>
          <w:szCs w:val="28"/>
        </w:rPr>
      </w:pPr>
      <w:r w:rsidRPr="000361D0">
        <w:rPr>
          <w:rFonts w:ascii="標楷體" w:eastAsia="標楷體" w:hAnsi="標楷體" w:hint="eastAsia"/>
          <w:b/>
          <w:bCs/>
          <w:color w:val="538135" w:themeColor="accent6" w:themeShade="BF"/>
          <w:sz w:val="28"/>
          <w:szCs w:val="28"/>
        </w:rPr>
        <w:t>導入</w:t>
      </w:r>
      <w:r w:rsidR="003420D3" w:rsidRPr="000361D0">
        <w:rPr>
          <w:rFonts w:ascii="標楷體" w:eastAsia="標楷體" w:hAnsi="標楷體" w:hint="eastAsia"/>
          <w:b/>
          <w:bCs/>
          <w:color w:val="538135" w:themeColor="accent6" w:themeShade="BF"/>
          <w:sz w:val="28"/>
          <w:szCs w:val="28"/>
        </w:rPr>
        <w:t>減碳設計</w:t>
      </w:r>
      <w:r w:rsidRPr="000361D0">
        <w:rPr>
          <w:rFonts w:ascii="標楷體" w:eastAsia="標楷體" w:hAnsi="標楷體" w:hint="eastAsia"/>
          <w:b/>
          <w:bCs/>
          <w:color w:val="538135" w:themeColor="accent6" w:themeShade="BF"/>
          <w:sz w:val="28"/>
          <w:szCs w:val="28"/>
        </w:rPr>
        <w:t>應用概念</w:t>
      </w:r>
    </w:p>
    <w:bookmarkEnd w:id="2"/>
    <w:p w14:paraId="006570CE" w14:textId="0E4C9001" w:rsidR="002465E3" w:rsidRDefault="002465E3" w:rsidP="003420D3">
      <w:pPr>
        <w:spacing w:afterLines="50" w:after="180"/>
        <w:ind w:left="911" w:hangingChars="350" w:hanging="911"/>
        <w:rPr>
          <w:rFonts w:ascii="標楷體" w:eastAsia="標楷體" w:hAnsi="標楷體"/>
          <w:sz w:val="26"/>
          <w:szCs w:val="26"/>
        </w:rPr>
      </w:pPr>
      <w:r w:rsidRPr="00DE2A2E">
        <w:rPr>
          <w:rFonts w:ascii="標楷體" w:eastAsia="標楷體" w:hAnsi="標楷體" w:hint="eastAsia"/>
          <w:b/>
          <w:bCs/>
          <w:sz w:val="26"/>
          <w:szCs w:val="26"/>
          <w:bdr w:val="single" w:sz="4" w:space="0" w:color="auto"/>
        </w:rPr>
        <w:t>要點</w:t>
      </w:r>
      <w:r w:rsidR="00EC6DCF">
        <w:rPr>
          <w:rFonts w:ascii="標楷體" w:eastAsia="標楷體" w:hAnsi="標楷體" w:hint="eastAsia"/>
          <w:b/>
          <w:bCs/>
          <w:sz w:val="26"/>
          <w:szCs w:val="26"/>
          <w:bdr w:val="single" w:sz="4" w:space="0" w:color="auto"/>
        </w:rPr>
        <w:t xml:space="preserve">5 </w:t>
      </w:r>
      <w:r>
        <w:rPr>
          <w:rFonts w:ascii="標楷體" w:eastAsia="標楷體" w:hAnsi="標楷體" w:hint="eastAsia"/>
          <w:sz w:val="26"/>
          <w:szCs w:val="26"/>
        </w:rPr>
        <w:t>：</w:t>
      </w:r>
      <w:r w:rsidR="00C91BEB">
        <w:rPr>
          <w:rFonts w:ascii="標楷體" w:eastAsia="標楷體" w:hAnsi="標楷體" w:hint="eastAsia"/>
          <w:sz w:val="26"/>
          <w:szCs w:val="26"/>
        </w:rPr>
        <w:t>盤點並</w:t>
      </w:r>
      <w:r w:rsidR="00ED36E9">
        <w:rPr>
          <w:rFonts w:ascii="標楷體" w:eastAsia="標楷體" w:hAnsi="標楷體" w:hint="eastAsia"/>
          <w:sz w:val="26"/>
          <w:szCs w:val="26"/>
        </w:rPr>
        <w:t>導</w:t>
      </w:r>
      <w:r w:rsidR="00ED36E9" w:rsidRPr="000361D0">
        <w:rPr>
          <w:rFonts w:ascii="標楷體" w:eastAsia="標楷體" w:hAnsi="標楷體" w:hint="eastAsia"/>
          <w:b/>
          <w:bCs/>
          <w:sz w:val="26"/>
          <w:szCs w:val="26"/>
        </w:rPr>
        <w:t>入</w:t>
      </w:r>
      <w:r w:rsidR="008A0A4B">
        <w:rPr>
          <w:rFonts w:ascii="標楷體" w:eastAsia="標楷體" w:hAnsi="標楷體" w:hint="eastAsia"/>
          <w:b/>
          <w:bCs/>
          <w:sz w:val="26"/>
          <w:szCs w:val="26"/>
        </w:rPr>
        <w:t>減碳</w:t>
      </w:r>
      <w:r w:rsidR="00ED36E9" w:rsidRPr="000361D0">
        <w:rPr>
          <w:rFonts w:ascii="標楷體" w:eastAsia="標楷體" w:hAnsi="標楷體" w:hint="eastAsia"/>
          <w:b/>
          <w:bCs/>
          <w:sz w:val="26"/>
          <w:szCs w:val="26"/>
        </w:rPr>
        <w:t>設計</w:t>
      </w:r>
      <w:r w:rsidR="00685F9C" w:rsidRPr="000361D0">
        <w:rPr>
          <w:rFonts w:ascii="標楷體" w:eastAsia="標楷體" w:hAnsi="標楷體" w:hint="eastAsia"/>
          <w:b/>
          <w:bCs/>
          <w:sz w:val="26"/>
          <w:szCs w:val="26"/>
        </w:rPr>
        <w:t>(</w:t>
      </w:r>
      <w:r w:rsidR="00685F9C" w:rsidRPr="000361D0">
        <w:rPr>
          <w:rFonts w:ascii="標楷體" w:eastAsia="標楷體" w:hAnsi="標楷體"/>
          <w:b/>
          <w:bCs/>
          <w:sz w:val="26"/>
          <w:szCs w:val="26"/>
        </w:rPr>
        <w:t>3R5M</w:t>
      </w:r>
      <w:r w:rsidR="00685F9C" w:rsidRPr="000361D0">
        <w:rPr>
          <w:rFonts w:ascii="標楷體" w:eastAsia="標楷體" w:hAnsi="標楷體" w:hint="eastAsia"/>
          <w:b/>
          <w:bCs/>
          <w:sz w:val="26"/>
          <w:szCs w:val="26"/>
        </w:rPr>
        <w:t>)</w:t>
      </w:r>
      <w:r w:rsidR="00C91BEB" w:rsidRPr="000361D0">
        <w:rPr>
          <w:rFonts w:ascii="標楷體" w:eastAsia="標楷體" w:hAnsi="標楷體" w:hint="eastAsia"/>
          <w:b/>
          <w:bCs/>
          <w:sz w:val="26"/>
          <w:szCs w:val="26"/>
        </w:rPr>
        <w:t>內涵</w:t>
      </w:r>
    </w:p>
    <w:tbl>
      <w:tblPr>
        <w:tblStyle w:val="a4"/>
        <w:tblW w:w="0" w:type="auto"/>
        <w:tblInd w:w="988" w:type="dxa"/>
        <w:tblLook w:val="04A0" w:firstRow="1" w:lastRow="0" w:firstColumn="1" w:lastColumn="0" w:noHBand="0" w:noVBand="1"/>
      </w:tblPr>
      <w:tblGrid>
        <w:gridCol w:w="1701"/>
        <w:gridCol w:w="2129"/>
        <w:gridCol w:w="2123"/>
        <w:gridCol w:w="2126"/>
      </w:tblGrid>
      <w:tr w:rsidR="006B1E90" w14:paraId="3063008F" w14:textId="77777777" w:rsidTr="00C91BEB">
        <w:trPr>
          <w:trHeight w:val="541"/>
        </w:trPr>
        <w:tc>
          <w:tcPr>
            <w:tcW w:w="1701" w:type="dxa"/>
            <w:shd w:val="clear" w:color="auto" w:fill="D9E2F3" w:themeFill="accent1" w:themeFillTint="33"/>
          </w:tcPr>
          <w:p w14:paraId="4EA53D24" w14:textId="77777777" w:rsidR="006B1E90" w:rsidRPr="003420D3" w:rsidRDefault="006B1E90" w:rsidP="00C91BEB">
            <w:pPr>
              <w:rPr>
                <w:rFonts w:ascii="標楷體" w:eastAsia="標楷體" w:hAnsi="標楷體"/>
                <w:sz w:val="26"/>
                <w:szCs w:val="26"/>
              </w:rPr>
            </w:pPr>
          </w:p>
        </w:tc>
        <w:tc>
          <w:tcPr>
            <w:tcW w:w="2129" w:type="dxa"/>
            <w:shd w:val="clear" w:color="auto" w:fill="D9E2F3" w:themeFill="accent1" w:themeFillTint="33"/>
            <w:vAlign w:val="center"/>
          </w:tcPr>
          <w:p w14:paraId="342771A9" w14:textId="77777777" w:rsidR="006B1E90" w:rsidRDefault="00ED36E9" w:rsidP="00C91BEB">
            <w:pPr>
              <w:rPr>
                <w:rFonts w:ascii="標楷體" w:eastAsia="標楷體" w:hAnsi="標楷體"/>
                <w:sz w:val="26"/>
                <w:szCs w:val="26"/>
              </w:rPr>
            </w:pPr>
            <w:r>
              <w:rPr>
                <w:rFonts w:ascii="標楷體" w:eastAsia="標楷體" w:hAnsi="標楷體" w:hint="eastAsia"/>
                <w:sz w:val="26"/>
                <w:szCs w:val="26"/>
              </w:rPr>
              <w:t>回收</w:t>
            </w:r>
            <w:r w:rsidR="00C91BEB">
              <w:rPr>
                <w:rFonts w:ascii="標楷體" w:eastAsia="標楷體" w:hAnsi="標楷體" w:hint="eastAsia"/>
                <w:sz w:val="26"/>
                <w:szCs w:val="26"/>
              </w:rPr>
              <w:t xml:space="preserve"> </w:t>
            </w:r>
            <w:r>
              <w:rPr>
                <w:rFonts w:ascii="標楷體" w:eastAsia="標楷體" w:hAnsi="標楷體" w:hint="eastAsia"/>
                <w:sz w:val="26"/>
                <w:szCs w:val="26"/>
              </w:rPr>
              <w:t>(</w:t>
            </w:r>
            <w:r w:rsidR="00C91BEB">
              <w:rPr>
                <w:rFonts w:ascii="標楷體" w:eastAsia="標楷體" w:hAnsi="標楷體" w:hint="eastAsia"/>
                <w:sz w:val="26"/>
                <w:szCs w:val="26"/>
              </w:rPr>
              <w:t>R</w:t>
            </w:r>
            <w:r>
              <w:rPr>
                <w:rFonts w:ascii="標楷體" w:eastAsia="標楷體" w:hAnsi="標楷體"/>
                <w:sz w:val="26"/>
                <w:szCs w:val="26"/>
              </w:rPr>
              <w:t>ecycle</w:t>
            </w:r>
            <w:r>
              <w:rPr>
                <w:rFonts w:ascii="標楷體" w:eastAsia="標楷體" w:hAnsi="標楷體" w:hint="eastAsia"/>
                <w:sz w:val="26"/>
                <w:szCs w:val="26"/>
              </w:rPr>
              <w:t>)</w:t>
            </w:r>
          </w:p>
        </w:tc>
        <w:tc>
          <w:tcPr>
            <w:tcW w:w="2123" w:type="dxa"/>
            <w:shd w:val="clear" w:color="auto" w:fill="D9E2F3" w:themeFill="accent1" w:themeFillTint="33"/>
            <w:vAlign w:val="center"/>
          </w:tcPr>
          <w:p w14:paraId="6840319D" w14:textId="77777777" w:rsidR="00ED36E9" w:rsidRDefault="00ED36E9" w:rsidP="00C91BEB">
            <w:pPr>
              <w:rPr>
                <w:rFonts w:ascii="標楷體" w:eastAsia="標楷體" w:hAnsi="標楷體"/>
                <w:sz w:val="26"/>
                <w:szCs w:val="26"/>
              </w:rPr>
            </w:pPr>
            <w:r>
              <w:rPr>
                <w:rFonts w:ascii="標楷體" w:eastAsia="標楷體" w:hAnsi="標楷體" w:hint="eastAsia"/>
                <w:sz w:val="26"/>
                <w:szCs w:val="26"/>
              </w:rPr>
              <w:t>減量 (</w:t>
            </w:r>
            <w:r w:rsidR="00C91BEB">
              <w:rPr>
                <w:rFonts w:ascii="標楷體" w:eastAsia="標楷體" w:hAnsi="標楷體"/>
                <w:sz w:val="26"/>
                <w:szCs w:val="26"/>
              </w:rPr>
              <w:t>R</w:t>
            </w:r>
            <w:r>
              <w:rPr>
                <w:rFonts w:ascii="標楷體" w:eastAsia="標楷體" w:hAnsi="標楷體"/>
                <w:sz w:val="26"/>
                <w:szCs w:val="26"/>
              </w:rPr>
              <w:t>educe</w:t>
            </w:r>
            <w:r>
              <w:rPr>
                <w:rFonts w:ascii="標楷體" w:eastAsia="標楷體" w:hAnsi="標楷體" w:hint="eastAsia"/>
                <w:sz w:val="26"/>
                <w:szCs w:val="26"/>
              </w:rPr>
              <w:t>)</w:t>
            </w:r>
          </w:p>
        </w:tc>
        <w:tc>
          <w:tcPr>
            <w:tcW w:w="2126" w:type="dxa"/>
            <w:shd w:val="clear" w:color="auto" w:fill="D9E2F3" w:themeFill="accent1" w:themeFillTint="33"/>
            <w:vAlign w:val="center"/>
          </w:tcPr>
          <w:p w14:paraId="01BC5058" w14:textId="77777777" w:rsidR="006B1E90" w:rsidRDefault="00ED36E9" w:rsidP="00C91BEB">
            <w:pPr>
              <w:rPr>
                <w:rFonts w:ascii="標楷體" w:eastAsia="標楷體" w:hAnsi="標楷體"/>
                <w:sz w:val="26"/>
                <w:szCs w:val="26"/>
              </w:rPr>
            </w:pPr>
            <w:r>
              <w:rPr>
                <w:rFonts w:ascii="標楷體" w:eastAsia="標楷體" w:hAnsi="標楷體" w:hint="eastAsia"/>
                <w:sz w:val="26"/>
                <w:szCs w:val="26"/>
              </w:rPr>
              <w:t>再使用(</w:t>
            </w:r>
            <w:r w:rsidR="00C91BEB">
              <w:rPr>
                <w:rFonts w:ascii="標楷體" w:eastAsia="標楷體" w:hAnsi="標楷體"/>
                <w:sz w:val="26"/>
                <w:szCs w:val="26"/>
              </w:rPr>
              <w:t>R</w:t>
            </w:r>
            <w:r>
              <w:rPr>
                <w:rFonts w:ascii="標楷體" w:eastAsia="標楷體" w:hAnsi="標楷體"/>
                <w:sz w:val="26"/>
                <w:szCs w:val="26"/>
              </w:rPr>
              <w:t>euse</w:t>
            </w:r>
            <w:r>
              <w:rPr>
                <w:rFonts w:ascii="標楷體" w:eastAsia="標楷體" w:hAnsi="標楷體" w:hint="eastAsia"/>
                <w:sz w:val="26"/>
                <w:szCs w:val="26"/>
              </w:rPr>
              <w:t>)</w:t>
            </w:r>
          </w:p>
        </w:tc>
      </w:tr>
      <w:tr w:rsidR="00ED36E9" w14:paraId="2FA6F86C" w14:textId="77777777" w:rsidTr="00C91BEB">
        <w:trPr>
          <w:trHeight w:val="767"/>
        </w:trPr>
        <w:tc>
          <w:tcPr>
            <w:tcW w:w="1701" w:type="dxa"/>
            <w:shd w:val="clear" w:color="auto" w:fill="D9D9D9" w:themeFill="background1" w:themeFillShade="D9"/>
          </w:tcPr>
          <w:p w14:paraId="61193774" w14:textId="77777777" w:rsidR="00ED36E9" w:rsidRDefault="00ED36E9" w:rsidP="00C91BEB">
            <w:pPr>
              <w:rPr>
                <w:rFonts w:ascii="標楷體" w:eastAsia="標楷體" w:hAnsi="標楷體"/>
                <w:sz w:val="26"/>
                <w:szCs w:val="26"/>
              </w:rPr>
            </w:pPr>
            <w:r>
              <w:rPr>
                <w:rFonts w:ascii="標楷體" w:eastAsia="標楷體" w:hAnsi="標楷體" w:hint="eastAsia"/>
                <w:sz w:val="26"/>
                <w:szCs w:val="26"/>
              </w:rPr>
              <w:t>材質M</w:t>
            </w:r>
            <w:r>
              <w:rPr>
                <w:rFonts w:ascii="標楷體" w:eastAsia="標楷體" w:hAnsi="標楷體"/>
                <w:sz w:val="26"/>
                <w:szCs w:val="26"/>
              </w:rPr>
              <w:t>aterial</w:t>
            </w:r>
          </w:p>
        </w:tc>
        <w:tc>
          <w:tcPr>
            <w:tcW w:w="2129" w:type="dxa"/>
          </w:tcPr>
          <w:p w14:paraId="1F715541" w14:textId="77777777" w:rsidR="00ED36E9" w:rsidRDefault="00576D99" w:rsidP="00C84810">
            <w:pPr>
              <w:rPr>
                <w:rFonts w:ascii="標楷體" w:eastAsia="標楷體" w:hAnsi="標楷體"/>
                <w:sz w:val="26"/>
                <w:szCs w:val="26"/>
              </w:rPr>
            </w:pPr>
            <w:r>
              <w:rPr>
                <w:rFonts w:ascii="標楷體" w:eastAsia="標楷體" w:hAnsi="標楷體" w:hint="eastAsia"/>
                <w:sz w:val="26"/>
                <w:szCs w:val="26"/>
              </w:rPr>
              <w:t>使用再生材料或可回收材料</w:t>
            </w:r>
          </w:p>
        </w:tc>
        <w:tc>
          <w:tcPr>
            <w:tcW w:w="2123" w:type="dxa"/>
          </w:tcPr>
          <w:p w14:paraId="59E0589B" w14:textId="77777777" w:rsidR="00ED36E9" w:rsidRDefault="00576D99" w:rsidP="00C84810">
            <w:pPr>
              <w:rPr>
                <w:rFonts w:ascii="標楷體" w:eastAsia="標楷體" w:hAnsi="標楷體"/>
                <w:sz w:val="26"/>
                <w:szCs w:val="26"/>
              </w:rPr>
            </w:pPr>
            <w:r>
              <w:rPr>
                <w:rFonts w:ascii="標楷體" w:eastAsia="標楷體" w:hAnsi="標楷體" w:hint="eastAsia"/>
                <w:sz w:val="26"/>
                <w:szCs w:val="26"/>
              </w:rPr>
              <w:t>減少使用進口料或全新料</w:t>
            </w:r>
          </w:p>
        </w:tc>
        <w:tc>
          <w:tcPr>
            <w:tcW w:w="2126" w:type="dxa"/>
          </w:tcPr>
          <w:p w14:paraId="0EB422C7" w14:textId="77777777" w:rsidR="00ED36E9" w:rsidRDefault="00576D99" w:rsidP="00C84810">
            <w:pPr>
              <w:rPr>
                <w:rFonts w:ascii="標楷體" w:eastAsia="標楷體" w:hAnsi="標楷體"/>
                <w:sz w:val="26"/>
                <w:szCs w:val="26"/>
              </w:rPr>
            </w:pPr>
            <w:r>
              <w:rPr>
                <w:rFonts w:ascii="標楷體" w:eastAsia="標楷體" w:hAnsi="標楷體" w:hint="eastAsia"/>
                <w:sz w:val="26"/>
                <w:szCs w:val="26"/>
              </w:rPr>
              <w:t>使用再生料比例</w:t>
            </w:r>
          </w:p>
        </w:tc>
      </w:tr>
      <w:tr w:rsidR="006B1E90" w14:paraId="2F82A679" w14:textId="77777777" w:rsidTr="00C91BEB">
        <w:tc>
          <w:tcPr>
            <w:tcW w:w="1701" w:type="dxa"/>
            <w:shd w:val="clear" w:color="auto" w:fill="D9D9D9" w:themeFill="background1" w:themeFillShade="D9"/>
          </w:tcPr>
          <w:p w14:paraId="33950FB1" w14:textId="77777777" w:rsidR="006B1E90" w:rsidRDefault="00ED36E9" w:rsidP="00C91BEB">
            <w:pPr>
              <w:rPr>
                <w:rFonts w:ascii="標楷體" w:eastAsia="標楷體" w:hAnsi="標楷體"/>
                <w:sz w:val="26"/>
                <w:szCs w:val="26"/>
              </w:rPr>
            </w:pPr>
            <w:r>
              <w:rPr>
                <w:rFonts w:ascii="標楷體" w:eastAsia="標楷體" w:hAnsi="標楷體" w:hint="eastAsia"/>
                <w:sz w:val="26"/>
                <w:szCs w:val="26"/>
              </w:rPr>
              <w:t>生產設備M</w:t>
            </w:r>
            <w:r>
              <w:rPr>
                <w:rFonts w:ascii="標楷體" w:eastAsia="標楷體" w:hAnsi="標楷體"/>
                <w:sz w:val="26"/>
                <w:szCs w:val="26"/>
              </w:rPr>
              <w:t>achine</w:t>
            </w:r>
          </w:p>
        </w:tc>
        <w:tc>
          <w:tcPr>
            <w:tcW w:w="2129" w:type="dxa"/>
          </w:tcPr>
          <w:p w14:paraId="7887C593" w14:textId="77777777" w:rsidR="006B1E90" w:rsidRDefault="00576D99" w:rsidP="00C84810">
            <w:pPr>
              <w:rPr>
                <w:rFonts w:ascii="標楷體" w:eastAsia="標楷體" w:hAnsi="標楷體"/>
                <w:sz w:val="26"/>
                <w:szCs w:val="26"/>
              </w:rPr>
            </w:pPr>
            <w:r>
              <w:rPr>
                <w:rFonts w:ascii="標楷體" w:eastAsia="標楷體" w:hAnsi="標楷體" w:hint="eastAsia"/>
                <w:sz w:val="26"/>
                <w:szCs w:val="26"/>
              </w:rPr>
              <w:t>設定良率</w:t>
            </w:r>
          </w:p>
        </w:tc>
        <w:tc>
          <w:tcPr>
            <w:tcW w:w="2123" w:type="dxa"/>
          </w:tcPr>
          <w:p w14:paraId="0BB39529" w14:textId="77777777" w:rsidR="006B1E90" w:rsidRDefault="00576D99" w:rsidP="00C84810">
            <w:pPr>
              <w:rPr>
                <w:rFonts w:ascii="標楷體" w:eastAsia="標楷體" w:hAnsi="標楷體"/>
                <w:sz w:val="26"/>
                <w:szCs w:val="26"/>
              </w:rPr>
            </w:pPr>
            <w:r>
              <w:rPr>
                <w:rFonts w:ascii="標楷體" w:eastAsia="標楷體" w:hAnsi="標楷體" w:hint="eastAsia"/>
                <w:sz w:val="26"/>
                <w:szCs w:val="26"/>
              </w:rPr>
              <w:t>減少材料製成能源耗損</w:t>
            </w:r>
          </w:p>
        </w:tc>
        <w:tc>
          <w:tcPr>
            <w:tcW w:w="2126" w:type="dxa"/>
          </w:tcPr>
          <w:p w14:paraId="036E0A02" w14:textId="77777777" w:rsidR="006B1E90" w:rsidRDefault="00576D99" w:rsidP="00C84810">
            <w:pPr>
              <w:rPr>
                <w:rFonts w:ascii="標楷體" w:eastAsia="標楷體" w:hAnsi="標楷體"/>
                <w:sz w:val="26"/>
                <w:szCs w:val="26"/>
              </w:rPr>
            </w:pPr>
            <w:r>
              <w:rPr>
                <w:rFonts w:ascii="標楷體" w:eastAsia="標楷體" w:hAnsi="標楷體" w:hint="eastAsia"/>
                <w:sz w:val="26"/>
                <w:szCs w:val="26"/>
              </w:rPr>
              <w:t>模組化設計與製造</w:t>
            </w:r>
          </w:p>
        </w:tc>
      </w:tr>
      <w:tr w:rsidR="006B1E90" w14:paraId="5A8734D0" w14:textId="77777777" w:rsidTr="00C91BEB">
        <w:tc>
          <w:tcPr>
            <w:tcW w:w="1701" w:type="dxa"/>
            <w:shd w:val="clear" w:color="auto" w:fill="D9D9D9" w:themeFill="background1" w:themeFillShade="D9"/>
          </w:tcPr>
          <w:p w14:paraId="42394F31" w14:textId="77777777" w:rsidR="006B1E90" w:rsidRDefault="00ED36E9" w:rsidP="00C91BEB">
            <w:pPr>
              <w:rPr>
                <w:rFonts w:ascii="標楷體" w:eastAsia="標楷體" w:hAnsi="標楷體"/>
                <w:sz w:val="26"/>
                <w:szCs w:val="26"/>
              </w:rPr>
            </w:pPr>
            <w:r>
              <w:rPr>
                <w:rFonts w:ascii="標楷體" w:eastAsia="標楷體" w:hAnsi="標楷體" w:hint="eastAsia"/>
                <w:sz w:val="26"/>
                <w:szCs w:val="26"/>
              </w:rPr>
              <w:t>人力M</w:t>
            </w:r>
            <w:r>
              <w:rPr>
                <w:rFonts w:ascii="標楷體" w:eastAsia="標楷體" w:hAnsi="標楷體"/>
                <w:sz w:val="26"/>
                <w:szCs w:val="26"/>
              </w:rPr>
              <w:t>anpower</w:t>
            </w:r>
          </w:p>
        </w:tc>
        <w:tc>
          <w:tcPr>
            <w:tcW w:w="2129" w:type="dxa"/>
          </w:tcPr>
          <w:p w14:paraId="2B9FDF79" w14:textId="77777777" w:rsidR="006B1E90" w:rsidRDefault="00576D99" w:rsidP="00C84810">
            <w:pPr>
              <w:rPr>
                <w:rFonts w:ascii="標楷體" w:eastAsia="標楷體" w:hAnsi="標楷體"/>
                <w:sz w:val="26"/>
                <w:szCs w:val="26"/>
              </w:rPr>
            </w:pPr>
            <w:r>
              <w:rPr>
                <w:rFonts w:ascii="標楷體" w:eastAsia="標楷體" w:hAnsi="標楷體" w:hint="eastAsia"/>
                <w:sz w:val="26"/>
                <w:szCs w:val="26"/>
              </w:rPr>
              <w:t>辨識可回收材質並落實</w:t>
            </w:r>
          </w:p>
        </w:tc>
        <w:tc>
          <w:tcPr>
            <w:tcW w:w="2123" w:type="dxa"/>
          </w:tcPr>
          <w:p w14:paraId="2F4CE22D" w14:textId="77777777" w:rsidR="006B1E90" w:rsidRDefault="00576D99" w:rsidP="00C84810">
            <w:pPr>
              <w:rPr>
                <w:rFonts w:ascii="標楷體" w:eastAsia="標楷體" w:hAnsi="標楷體"/>
                <w:sz w:val="26"/>
                <w:szCs w:val="26"/>
              </w:rPr>
            </w:pPr>
            <w:r>
              <w:rPr>
                <w:rFonts w:ascii="標楷體" w:eastAsia="標楷體" w:hAnsi="標楷體" w:hint="eastAsia"/>
                <w:sz w:val="26"/>
                <w:szCs w:val="26"/>
              </w:rPr>
              <w:t>減少包裝工序</w:t>
            </w:r>
          </w:p>
        </w:tc>
        <w:tc>
          <w:tcPr>
            <w:tcW w:w="2126" w:type="dxa"/>
          </w:tcPr>
          <w:p w14:paraId="338D9B2F" w14:textId="77777777" w:rsidR="006B1E90" w:rsidRDefault="00576D99" w:rsidP="00C84810">
            <w:pPr>
              <w:rPr>
                <w:rFonts w:ascii="標楷體" w:eastAsia="標楷體" w:hAnsi="標楷體"/>
                <w:sz w:val="26"/>
                <w:szCs w:val="26"/>
              </w:rPr>
            </w:pPr>
            <w:r>
              <w:rPr>
                <w:rFonts w:ascii="標楷體" w:eastAsia="標楷體" w:hAnsi="標楷體" w:hint="eastAsia"/>
                <w:sz w:val="26"/>
                <w:szCs w:val="26"/>
              </w:rPr>
              <w:t>堅固設計以延長包裝使用壽命</w:t>
            </w:r>
          </w:p>
        </w:tc>
      </w:tr>
      <w:tr w:rsidR="006B1E90" w14:paraId="0E7DFF85" w14:textId="77777777" w:rsidTr="00C91BEB">
        <w:tc>
          <w:tcPr>
            <w:tcW w:w="1701" w:type="dxa"/>
            <w:shd w:val="clear" w:color="auto" w:fill="D9D9D9" w:themeFill="background1" w:themeFillShade="D9"/>
          </w:tcPr>
          <w:p w14:paraId="1001E822" w14:textId="77777777" w:rsidR="006B1E90" w:rsidRDefault="00ED36E9" w:rsidP="00C91BEB">
            <w:pPr>
              <w:rPr>
                <w:rFonts w:ascii="標楷體" w:eastAsia="標楷體" w:hAnsi="標楷體"/>
                <w:sz w:val="26"/>
                <w:szCs w:val="26"/>
              </w:rPr>
            </w:pPr>
            <w:r>
              <w:rPr>
                <w:rFonts w:ascii="標楷體" w:eastAsia="標楷體" w:hAnsi="標楷體" w:hint="eastAsia"/>
                <w:sz w:val="26"/>
                <w:szCs w:val="26"/>
              </w:rPr>
              <w:t>計算模式M</w:t>
            </w:r>
            <w:r>
              <w:rPr>
                <w:rFonts w:ascii="標楷體" w:eastAsia="標楷體" w:hAnsi="標楷體"/>
                <w:sz w:val="26"/>
                <w:szCs w:val="26"/>
              </w:rPr>
              <w:t>easurement</w:t>
            </w:r>
          </w:p>
        </w:tc>
        <w:tc>
          <w:tcPr>
            <w:tcW w:w="2129" w:type="dxa"/>
          </w:tcPr>
          <w:p w14:paraId="3433084A" w14:textId="77777777" w:rsidR="006B1E90" w:rsidRDefault="00576D99" w:rsidP="00C84810">
            <w:pPr>
              <w:rPr>
                <w:rFonts w:ascii="標楷體" w:eastAsia="標楷體" w:hAnsi="標楷體"/>
                <w:sz w:val="26"/>
                <w:szCs w:val="26"/>
              </w:rPr>
            </w:pPr>
            <w:r>
              <w:rPr>
                <w:rFonts w:ascii="標楷體" w:eastAsia="標楷體" w:hAnsi="標楷體" w:hint="eastAsia"/>
                <w:sz w:val="26"/>
                <w:szCs w:val="26"/>
              </w:rPr>
              <w:t>計算回收比例</w:t>
            </w:r>
          </w:p>
        </w:tc>
        <w:tc>
          <w:tcPr>
            <w:tcW w:w="2123" w:type="dxa"/>
          </w:tcPr>
          <w:p w14:paraId="24D1D19B" w14:textId="77777777" w:rsidR="006B1E90" w:rsidRDefault="00576D99" w:rsidP="00C84810">
            <w:pPr>
              <w:rPr>
                <w:rFonts w:ascii="標楷體" w:eastAsia="標楷體" w:hAnsi="標楷體"/>
                <w:sz w:val="26"/>
                <w:szCs w:val="26"/>
              </w:rPr>
            </w:pPr>
            <w:r>
              <w:rPr>
                <w:rFonts w:ascii="標楷體" w:eastAsia="標楷體" w:hAnsi="標楷體" w:hint="eastAsia"/>
                <w:sz w:val="26"/>
                <w:szCs w:val="26"/>
              </w:rPr>
              <w:t>包材減輕多少重量</w:t>
            </w:r>
          </w:p>
        </w:tc>
        <w:tc>
          <w:tcPr>
            <w:tcW w:w="2126" w:type="dxa"/>
          </w:tcPr>
          <w:p w14:paraId="2062EF2B" w14:textId="77777777" w:rsidR="006B1E90" w:rsidRDefault="00576D99" w:rsidP="00C84810">
            <w:pPr>
              <w:rPr>
                <w:rFonts w:ascii="標楷體" w:eastAsia="標楷體" w:hAnsi="標楷體"/>
                <w:sz w:val="26"/>
                <w:szCs w:val="26"/>
              </w:rPr>
            </w:pPr>
            <w:r>
              <w:rPr>
                <w:rFonts w:ascii="標楷體" w:eastAsia="標楷體" w:hAnsi="標楷體" w:hint="eastAsia"/>
                <w:sz w:val="26"/>
                <w:szCs w:val="26"/>
              </w:rPr>
              <w:t>計算可延長的生命週期</w:t>
            </w:r>
          </w:p>
        </w:tc>
      </w:tr>
      <w:tr w:rsidR="006B1E90" w14:paraId="43B9BFD5" w14:textId="77777777" w:rsidTr="00C91BEB">
        <w:tc>
          <w:tcPr>
            <w:tcW w:w="1701" w:type="dxa"/>
            <w:shd w:val="clear" w:color="auto" w:fill="D9D9D9" w:themeFill="background1" w:themeFillShade="D9"/>
          </w:tcPr>
          <w:p w14:paraId="12C03BF4" w14:textId="77777777" w:rsidR="006B1E90" w:rsidRDefault="00ED36E9" w:rsidP="00C91BEB">
            <w:pPr>
              <w:rPr>
                <w:rFonts w:ascii="標楷體" w:eastAsia="標楷體" w:hAnsi="標楷體"/>
                <w:sz w:val="26"/>
                <w:szCs w:val="26"/>
              </w:rPr>
            </w:pPr>
            <w:r>
              <w:rPr>
                <w:rFonts w:ascii="標楷體" w:eastAsia="標楷體" w:hAnsi="標楷體" w:hint="eastAsia"/>
                <w:sz w:val="26"/>
                <w:szCs w:val="26"/>
              </w:rPr>
              <w:t>成本     Money</w:t>
            </w:r>
          </w:p>
        </w:tc>
        <w:tc>
          <w:tcPr>
            <w:tcW w:w="2129" w:type="dxa"/>
          </w:tcPr>
          <w:p w14:paraId="7F1EFBEF" w14:textId="77777777" w:rsidR="006B1E90" w:rsidRDefault="00576D99" w:rsidP="00C84810">
            <w:pPr>
              <w:rPr>
                <w:rFonts w:ascii="標楷體" w:eastAsia="標楷體" w:hAnsi="標楷體"/>
                <w:sz w:val="26"/>
                <w:szCs w:val="26"/>
              </w:rPr>
            </w:pPr>
            <w:r>
              <w:rPr>
                <w:rFonts w:ascii="標楷體" w:eastAsia="標楷體" w:hAnsi="標楷體" w:hint="eastAsia"/>
                <w:sz w:val="26"/>
                <w:szCs w:val="26"/>
              </w:rPr>
              <w:t>總體成本盤點</w:t>
            </w:r>
          </w:p>
          <w:p w14:paraId="73C8C0AD" w14:textId="00218A0C" w:rsidR="00637B97" w:rsidRDefault="00637B97" w:rsidP="00C84810">
            <w:pPr>
              <w:rPr>
                <w:rFonts w:ascii="標楷體" w:eastAsia="標楷體" w:hAnsi="標楷體"/>
                <w:sz w:val="26"/>
                <w:szCs w:val="26"/>
              </w:rPr>
            </w:pPr>
            <w:r>
              <w:rPr>
                <w:rFonts w:ascii="標楷體" w:eastAsia="標楷體" w:hAnsi="標楷體" w:hint="eastAsia"/>
                <w:sz w:val="26"/>
                <w:szCs w:val="26"/>
              </w:rPr>
              <w:t>(包裝成本=包材成本+材料生產線成本)</w:t>
            </w:r>
          </w:p>
        </w:tc>
        <w:tc>
          <w:tcPr>
            <w:tcW w:w="2123" w:type="dxa"/>
          </w:tcPr>
          <w:p w14:paraId="7794A029" w14:textId="77777777" w:rsidR="00576D99" w:rsidRDefault="00576D99" w:rsidP="00C84810">
            <w:pPr>
              <w:rPr>
                <w:rFonts w:ascii="標楷體" w:eastAsia="標楷體" w:hAnsi="標楷體"/>
                <w:sz w:val="26"/>
                <w:szCs w:val="26"/>
              </w:rPr>
            </w:pPr>
            <w:r>
              <w:rPr>
                <w:rFonts w:ascii="標楷體" w:eastAsia="標楷體" w:hAnsi="標楷體" w:hint="eastAsia"/>
                <w:sz w:val="26"/>
                <w:szCs w:val="26"/>
              </w:rPr>
              <w:t>運費成本        材料成本</w:t>
            </w:r>
          </w:p>
        </w:tc>
        <w:tc>
          <w:tcPr>
            <w:tcW w:w="2126" w:type="dxa"/>
          </w:tcPr>
          <w:p w14:paraId="1BD133B7" w14:textId="77777777" w:rsidR="006B1E90" w:rsidRDefault="00576D99" w:rsidP="00C84810">
            <w:pPr>
              <w:rPr>
                <w:rFonts w:ascii="標楷體" w:eastAsia="標楷體" w:hAnsi="標楷體"/>
                <w:sz w:val="26"/>
                <w:szCs w:val="26"/>
              </w:rPr>
            </w:pPr>
            <w:r>
              <w:rPr>
                <w:rFonts w:ascii="標楷體" w:eastAsia="標楷體" w:hAnsi="標楷體" w:hint="eastAsia"/>
                <w:sz w:val="26"/>
                <w:szCs w:val="26"/>
              </w:rPr>
              <w:t>增加使用次數分攤成本</w:t>
            </w:r>
          </w:p>
        </w:tc>
      </w:tr>
    </w:tbl>
    <w:p w14:paraId="762DB4E2" w14:textId="1A44EEE1" w:rsidR="004F0BD8" w:rsidRPr="009422E9" w:rsidRDefault="004F0BD8" w:rsidP="009422E9">
      <w:pPr>
        <w:spacing w:beforeLines="50" w:before="180" w:line="360" w:lineRule="exact"/>
        <w:ind w:left="1041" w:hangingChars="400" w:hanging="1041"/>
        <w:rPr>
          <w:rFonts w:ascii="標楷體" w:eastAsia="標楷體" w:hAnsi="標楷體"/>
          <w:sz w:val="26"/>
          <w:szCs w:val="26"/>
        </w:rPr>
      </w:pPr>
      <w:r w:rsidRPr="009422E9">
        <w:rPr>
          <w:rFonts w:ascii="標楷體" w:eastAsia="標楷體" w:hAnsi="標楷體" w:hint="eastAsia"/>
          <w:b/>
          <w:bCs/>
          <w:color w:val="000000" w:themeColor="text1"/>
          <w:sz w:val="26"/>
          <w:szCs w:val="26"/>
          <w:bdr w:val="single" w:sz="4" w:space="0" w:color="auto"/>
        </w:rPr>
        <w:t>要</w:t>
      </w:r>
      <w:r w:rsidR="009422E9">
        <w:rPr>
          <w:rFonts w:ascii="標楷體" w:eastAsia="標楷體" w:hAnsi="標楷體" w:hint="eastAsia"/>
          <w:b/>
          <w:bCs/>
          <w:color w:val="000000" w:themeColor="text1"/>
          <w:sz w:val="26"/>
          <w:szCs w:val="26"/>
          <w:bdr w:val="single" w:sz="4" w:space="0" w:color="auto"/>
        </w:rPr>
        <w:t>點</w:t>
      </w:r>
      <w:r w:rsidR="00EC6DCF">
        <w:rPr>
          <w:rFonts w:ascii="標楷體" w:eastAsia="標楷體" w:hAnsi="標楷體" w:hint="eastAsia"/>
          <w:b/>
          <w:bCs/>
          <w:color w:val="000000" w:themeColor="text1"/>
          <w:sz w:val="26"/>
          <w:szCs w:val="26"/>
          <w:bdr w:val="single" w:sz="4" w:space="0" w:color="auto"/>
        </w:rPr>
        <w:t xml:space="preserve">6 </w:t>
      </w:r>
      <w:r w:rsidRPr="009422E9">
        <w:rPr>
          <w:rFonts w:ascii="標楷體" w:eastAsia="標楷體" w:hAnsi="標楷體" w:hint="eastAsia"/>
          <w:b/>
          <w:bCs/>
          <w:color w:val="000000" w:themeColor="text1"/>
          <w:sz w:val="26"/>
          <w:szCs w:val="26"/>
        </w:rPr>
        <w:t>：改變</w:t>
      </w:r>
      <w:r w:rsidRPr="009422E9">
        <w:rPr>
          <w:rFonts w:ascii="標楷體" w:eastAsia="標楷體" w:hAnsi="標楷體" w:hint="eastAsia"/>
          <w:b/>
          <w:bCs/>
          <w:sz w:val="26"/>
          <w:szCs w:val="26"/>
        </w:rPr>
        <w:t>包裝結構</w:t>
      </w:r>
      <w:r w:rsidRPr="009422E9">
        <w:rPr>
          <w:rFonts w:ascii="標楷體" w:eastAsia="標楷體" w:hAnsi="標楷體" w:hint="eastAsia"/>
          <w:sz w:val="26"/>
          <w:szCs w:val="26"/>
        </w:rPr>
        <w:t>，透過結構設計達到包材用量減少、減少緩衝包材或其他多重包裝，以增加減碳的效益。</w:t>
      </w:r>
    </w:p>
    <w:p w14:paraId="3A6258B5" w14:textId="60DD7501" w:rsidR="007472E0" w:rsidRDefault="007472E0" w:rsidP="00637B97">
      <w:pPr>
        <w:spacing w:beforeLines="50" w:before="180" w:afterLines="50" w:after="180" w:line="360" w:lineRule="exact"/>
        <w:ind w:left="1041" w:hangingChars="400" w:hanging="1041"/>
        <w:rPr>
          <w:rFonts w:ascii="標楷體" w:eastAsia="標楷體" w:hAnsi="標楷體"/>
          <w:color w:val="000000" w:themeColor="text1"/>
          <w:sz w:val="26"/>
          <w:szCs w:val="26"/>
        </w:rPr>
      </w:pPr>
      <w:r w:rsidRPr="009422E9">
        <w:rPr>
          <w:rFonts w:ascii="標楷體" w:eastAsia="標楷體" w:hAnsi="標楷體" w:hint="eastAsia"/>
          <w:b/>
          <w:bCs/>
          <w:color w:val="000000" w:themeColor="text1"/>
          <w:sz w:val="26"/>
          <w:szCs w:val="26"/>
          <w:bdr w:val="single" w:sz="4" w:space="0" w:color="auto"/>
        </w:rPr>
        <w:t>要點</w:t>
      </w:r>
      <w:r w:rsidR="00EC6DCF">
        <w:rPr>
          <w:rFonts w:ascii="標楷體" w:eastAsia="標楷體" w:hAnsi="標楷體" w:hint="eastAsia"/>
          <w:b/>
          <w:bCs/>
          <w:color w:val="000000" w:themeColor="text1"/>
          <w:sz w:val="26"/>
          <w:szCs w:val="26"/>
          <w:bdr w:val="single" w:sz="4" w:space="0" w:color="auto"/>
        </w:rPr>
        <w:t xml:space="preserve">7 </w:t>
      </w:r>
      <w:r w:rsidRPr="009422E9">
        <w:rPr>
          <w:rFonts w:ascii="標楷體" w:eastAsia="標楷體" w:hAnsi="標楷體" w:hint="eastAsia"/>
          <w:b/>
          <w:bCs/>
          <w:color w:val="000000" w:themeColor="text1"/>
          <w:sz w:val="26"/>
          <w:szCs w:val="26"/>
        </w:rPr>
        <w:t>：減</w:t>
      </w:r>
      <w:r w:rsidR="009D6741">
        <w:rPr>
          <w:rFonts w:ascii="標楷體" w:eastAsia="標楷體" w:hAnsi="標楷體" w:hint="eastAsia"/>
          <w:b/>
          <w:bCs/>
          <w:color w:val="000000" w:themeColor="text1"/>
          <w:sz w:val="26"/>
          <w:szCs w:val="26"/>
        </w:rPr>
        <w:t>量設計準則</w:t>
      </w:r>
      <w:r w:rsidRPr="009422E9">
        <w:rPr>
          <w:rFonts w:ascii="標楷體" w:eastAsia="標楷體" w:hAnsi="標楷體" w:hint="eastAsia"/>
          <w:color w:val="000000" w:themeColor="text1"/>
          <w:sz w:val="26"/>
          <w:szCs w:val="26"/>
        </w:rPr>
        <w:t>，減少包裝材料用量，減少產品體積亦可提升運輸效率，降低運輸過程的碳排量。</w:t>
      </w:r>
    </w:p>
    <w:p w14:paraId="6069C222" w14:textId="3983B828" w:rsidR="009D6741" w:rsidRDefault="00637B97" w:rsidP="009D6741">
      <w:pPr>
        <w:pStyle w:val="a3"/>
        <w:numPr>
          <w:ilvl w:val="0"/>
          <w:numId w:val="8"/>
        </w:numPr>
        <w:ind w:leftChars="0"/>
        <w:rPr>
          <w:rFonts w:ascii="標楷體" w:eastAsia="標楷體" w:hAnsi="標楷體"/>
          <w:sz w:val="26"/>
          <w:szCs w:val="26"/>
        </w:rPr>
      </w:pPr>
      <w:r>
        <w:rPr>
          <w:rFonts w:ascii="標楷體" w:eastAsia="標楷體" w:hAnsi="標楷體" w:hint="eastAsia"/>
          <w:sz w:val="26"/>
          <w:szCs w:val="26"/>
        </w:rPr>
        <w:t>不影響產品保固前提下，減少包材體積和用料。</w:t>
      </w:r>
    </w:p>
    <w:p w14:paraId="5E851B00" w14:textId="0D3CB3E5" w:rsidR="00637B97" w:rsidRDefault="00637B97" w:rsidP="009D6741">
      <w:pPr>
        <w:pStyle w:val="a3"/>
        <w:numPr>
          <w:ilvl w:val="0"/>
          <w:numId w:val="8"/>
        </w:numPr>
        <w:ind w:leftChars="0"/>
        <w:rPr>
          <w:rFonts w:ascii="標楷體" w:eastAsia="標楷體" w:hAnsi="標楷體"/>
          <w:sz w:val="26"/>
          <w:szCs w:val="26"/>
        </w:rPr>
      </w:pPr>
      <w:r>
        <w:rPr>
          <w:rFonts w:ascii="標楷體" w:eastAsia="標楷體" w:hAnsi="標楷體" w:hint="eastAsia"/>
          <w:sz w:val="26"/>
          <w:szCs w:val="26"/>
        </w:rPr>
        <w:t>包裝設計結構單純精簡。</w:t>
      </w:r>
    </w:p>
    <w:p w14:paraId="68282E69" w14:textId="6CCE181A" w:rsidR="00637B97" w:rsidRDefault="00637B97" w:rsidP="009D6741">
      <w:pPr>
        <w:pStyle w:val="a3"/>
        <w:numPr>
          <w:ilvl w:val="0"/>
          <w:numId w:val="8"/>
        </w:numPr>
        <w:ind w:leftChars="0"/>
        <w:rPr>
          <w:rFonts w:ascii="標楷體" w:eastAsia="標楷體" w:hAnsi="標楷體"/>
          <w:sz w:val="26"/>
          <w:szCs w:val="26"/>
        </w:rPr>
      </w:pPr>
      <w:r>
        <w:rPr>
          <w:rFonts w:ascii="標楷體" w:eastAsia="標楷體" w:hAnsi="標楷體" w:hint="eastAsia"/>
          <w:sz w:val="26"/>
          <w:szCs w:val="26"/>
        </w:rPr>
        <w:t>減少電鍍、印刷、燙金，以咬花方式替代。</w:t>
      </w:r>
    </w:p>
    <w:p w14:paraId="3912657B" w14:textId="397F9B53" w:rsidR="00637B97" w:rsidRDefault="00637B97" w:rsidP="009D6741">
      <w:pPr>
        <w:pStyle w:val="a3"/>
        <w:numPr>
          <w:ilvl w:val="0"/>
          <w:numId w:val="8"/>
        </w:numPr>
        <w:ind w:leftChars="0"/>
        <w:rPr>
          <w:rFonts w:ascii="標楷體" w:eastAsia="標楷體" w:hAnsi="標楷體"/>
          <w:sz w:val="26"/>
          <w:szCs w:val="26"/>
        </w:rPr>
      </w:pPr>
      <w:r>
        <w:rPr>
          <w:rFonts w:ascii="標楷體" w:eastAsia="標楷體" w:hAnsi="標楷體" w:hint="eastAsia"/>
          <w:sz w:val="26"/>
          <w:szCs w:val="26"/>
        </w:rPr>
        <w:t>減少不必要之功能或裝飾。</w:t>
      </w:r>
    </w:p>
    <w:p w14:paraId="20FE8384" w14:textId="5B6E8225" w:rsidR="00637B97" w:rsidRPr="009D6741" w:rsidRDefault="00637B97" w:rsidP="009D6741">
      <w:pPr>
        <w:pStyle w:val="a3"/>
        <w:numPr>
          <w:ilvl w:val="0"/>
          <w:numId w:val="8"/>
        </w:numPr>
        <w:ind w:leftChars="0"/>
        <w:rPr>
          <w:rFonts w:ascii="標楷體" w:eastAsia="標楷體" w:hAnsi="標楷體"/>
          <w:sz w:val="26"/>
          <w:szCs w:val="26"/>
        </w:rPr>
      </w:pPr>
      <w:r>
        <w:rPr>
          <w:rFonts w:ascii="標楷體" w:eastAsia="標楷體" w:hAnsi="標楷體" w:hint="eastAsia"/>
          <w:sz w:val="26"/>
          <w:szCs w:val="26"/>
        </w:rPr>
        <w:t>減少包裝製造和方便消費者使用之產品包裝，以減少製程與使用耗能。</w:t>
      </w:r>
    </w:p>
    <w:p w14:paraId="59F58452" w14:textId="6C477C3D" w:rsidR="0017736F" w:rsidRPr="009422E9" w:rsidRDefault="006007A7" w:rsidP="00637B97">
      <w:pPr>
        <w:spacing w:beforeLines="50" w:before="180" w:line="360" w:lineRule="exact"/>
        <w:rPr>
          <w:rFonts w:ascii="標楷體" w:eastAsia="標楷體" w:hAnsi="標楷體"/>
          <w:b/>
          <w:bCs/>
          <w:color w:val="000000" w:themeColor="text1"/>
          <w:sz w:val="26"/>
          <w:szCs w:val="26"/>
        </w:rPr>
      </w:pPr>
      <w:r w:rsidRPr="009422E9">
        <w:rPr>
          <w:rFonts w:ascii="標楷體" w:eastAsia="標楷體" w:hAnsi="標楷體" w:hint="eastAsia"/>
          <w:b/>
          <w:bCs/>
          <w:color w:val="000000" w:themeColor="text1"/>
          <w:sz w:val="26"/>
          <w:szCs w:val="26"/>
          <w:bdr w:val="single" w:sz="4" w:space="0" w:color="auto"/>
        </w:rPr>
        <w:lastRenderedPageBreak/>
        <w:t>要點</w:t>
      </w:r>
      <w:r w:rsidR="00EC6DCF">
        <w:rPr>
          <w:rFonts w:ascii="標楷體" w:eastAsia="標楷體" w:hAnsi="標楷體" w:hint="eastAsia"/>
          <w:b/>
          <w:bCs/>
          <w:color w:val="000000" w:themeColor="text1"/>
          <w:sz w:val="26"/>
          <w:szCs w:val="26"/>
          <w:bdr w:val="single" w:sz="4" w:space="0" w:color="auto"/>
        </w:rPr>
        <w:t xml:space="preserve">8 </w:t>
      </w:r>
      <w:r w:rsidRPr="009422E9">
        <w:rPr>
          <w:rFonts w:ascii="標楷體" w:eastAsia="標楷體" w:hAnsi="標楷體" w:hint="eastAsia"/>
          <w:b/>
          <w:bCs/>
          <w:color w:val="000000" w:themeColor="text1"/>
          <w:sz w:val="26"/>
          <w:szCs w:val="26"/>
        </w:rPr>
        <w:t>：</w:t>
      </w:r>
      <w:r w:rsidR="002F38BB" w:rsidRPr="009422E9">
        <w:rPr>
          <w:rFonts w:ascii="標楷體" w:eastAsia="標楷體" w:hAnsi="標楷體" w:hint="eastAsia"/>
          <w:b/>
          <w:bCs/>
          <w:color w:val="000000" w:themeColor="text1"/>
          <w:sz w:val="26"/>
          <w:szCs w:val="26"/>
        </w:rPr>
        <w:t>提升</w:t>
      </w:r>
      <w:r w:rsidR="007472E0" w:rsidRPr="009422E9">
        <w:rPr>
          <w:rFonts w:ascii="標楷體" w:eastAsia="標楷體" w:hAnsi="標楷體" w:hint="eastAsia"/>
          <w:b/>
          <w:bCs/>
          <w:color w:val="000000" w:themeColor="text1"/>
          <w:sz w:val="26"/>
          <w:szCs w:val="26"/>
        </w:rPr>
        <w:t>包材</w:t>
      </w:r>
      <w:r w:rsidR="002F38BB" w:rsidRPr="009422E9">
        <w:rPr>
          <w:rFonts w:ascii="標楷體" w:eastAsia="標楷體" w:hAnsi="標楷體" w:hint="eastAsia"/>
          <w:b/>
          <w:bCs/>
          <w:color w:val="000000" w:themeColor="text1"/>
          <w:sz w:val="26"/>
          <w:szCs w:val="26"/>
        </w:rPr>
        <w:t>回收</w:t>
      </w:r>
      <w:r w:rsidR="0017736F" w:rsidRPr="009422E9">
        <w:rPr>
          <w:rFonts w:ascii="標楷體" w:eastAsia="標楷體" w:hAnsi="標楷體" w:hint="eastAsia"/>
          <w:b/>
          <w:bCs/>
          <w:color w:val="000000" w:themeColor="text1"/>
          <w:sz w:val="26"/>
          <w:szCs w:val="26"/>
        </w:rPr>
        <w:t>與使用</w:t>
      </w:r>
      <w:r w:rsidR="002F38BB" w:rsidRPr="009422E9">
        <w:rPr>
          <w:rFonts w:ascii="標楷體" w:eastAsia="標楷體" w:hAnsi="標楷體" w:hint="eastAsia"/>
          <w:b/>
          <w:bCs/>
          <w:color w:val="000000" w:themeColor="text1"/>
          <w:sz w:val="26"/>
          <w:szCs w:val="26"/>
        </w:rPr>
        <w:t>效率</w:t>
      </w:r>
      <w:r w:rsidR="00637B97">
        <w:rPr>
          <w:rFonts w:ascii="標楷體" w:eastAsia="標楷體" w:hAnsi="標楷體" w:hint="eastAsia"/>
          <w:b/>
          <w:bCs/>
          <w:color w:val="000000" w:themeColor="text1"/>
          <w:sz w:val="26"/>
          <w:szCs w:val="26"/>
        </w:rPr>
        <w:t xml:space="preserve"> (考量易回收及再利用的包裝設計)</w:t>
      </w:r>
    </w:p>
    <w:p w14:paraId="5F9EA03B" w14:textId="3039F018" w:rsidR="00C313E2" w:rsidRDefault="00C313E2" w:rsidP="00637B97">
      <w:pPr>
        <w:pStyle w:val="a3"/>
        <w:numPr>
          <w:ilvl w:val="0"/>
          <w:numId w:val="4"/>
        </w:numPr>
        <w:spacing w:line="440" w:lineRule="exact"/>
        <w:ind w:leftChars="0" w:left="1203" w:hanging="352"/>
        <w:rPr>
          <w:rFonts w:ascii="標楷體" w:eastAsia="標楷體" w:hAnsi="標楷體"/>
          <w:sz w:val="26"/>
          <w:szCs w:val="26"/>
        </w:rPr>
      </w:pPr>
      <w:r>
        <w:rPr>
          <w:rFonts w:ascii="標楷體" w:eastAsia="標楷體" w:hAnsi="標楷體" w:hint="eastAsia"/>
          <w:sz w:val="26"/>
          <w:szCs w:val="26"/>
        </w:rPr>
        <w:t>所使用的材料是否可再進入現有的回收體系</w:t>
      </w:r>
    </w:p>
    <w:p w14:paraId="138D06F2" w14:textId="6FCBC980" w:rsidR="00C313E2" w:rsidRDefault="00C313E2" w:rsidP="00637B97">
      <w:pPr>
        <w:pStyle w:val="a3"/>
        <w:numPr>
          <w:ilvl w:val="0"/>
          <w:numId w:val="4"/>
        </w:numPr>
        <w:spacing w:line="440" w:lineRule="exact"/>
        <w:ind w:leftChars="0" w:left="1203" w:hanging="352"/>
        <w:rPr>
          <w:rFonts w:ascii="標楷體" w:eastAsia="標楷體" w:hAnsi="標楷體"/>
          <w:sz w:val="26"/>
          <w:szCs w:val="26"/>
        </w:rPr>
      </w:pPr>
      <w:r>
        <w:rPr>
          <w:rFonts w:ascii="標楷體" w:eastAsia="標楷體" w:hAnsi="標楷體" w:hint="eastAsia"/>
          <w:sz w:val="26"/>
          <w:szCs w:val="26"/>
        </w:rPr>
        <w:t>回收後是否會因為過多加工而增加處理的複雜度與碳排量</w:t>
      </w:r>
    </w:p>
    <w:p w14:paraId="35AB37E1" w14:textId="44327AD2" w:rsidR="0017736F" w:rsidRDefault="006007A7" w:rsidP="00637B97">
      <w:pPr>
        <w:pStyle w:val="a3"/>
        <w:numPr>
          <w:ilvl w:val="0"/>
          <w:numId w:val="4"/>
        </w:numPr>
        <w:spacing w:line="440" w:lineRule="exact"/>
        <w:ind w:leftChars="0" w:left="1203" w:hanging="352"/>
        <w:rPr>
          <w:rFonts w:ascii="標楷體" w:eastAsia="標楷體" w:hAnsi="標楷體"/>
          <w:sz w:val="26"/>
          <w:szCs w:val="26"/>
        </w:rPr>
      </w:pPr>
      <w:r w:rsidRPr="009422E9">
        <w:rPr>
          <w:rFonts w:ascii="標楷體" w:eastAsia="標楷體" w:hAnsi="標楷體" w:hint="eastAsia"/>
          <w:sz w:val="26"/>
          <w:szCs w:val="26"/>
        </w:rPr>
        <w:t>使用單一材</w:t>
      </w:r>
      <w:r w:rsidR="007472E0" w:rsidRPr="009422E9">
        <w:rPr>
          <w:rFonts w:ascii="標楷體" w:eastAsia="標楷體" w:hAnsi="標楷體" w:hint="eastAsia"/>
          <w:sz w:val="26"/>
          <w:szCs w:val="26"/>
        </w:rPr>
        <w:t>料取代複合材料的包材(提升回收效率)</w:t>
      </w:r>
    </w:p>
    <w:p w14:paraId="3F46C5D4" w14:textId="7A7680F2" w:rsidR="00637B97" w:rsidRPr="009422E9" w:rsidRDefault="00637B97" w:rsidP="00637B97">
      <w:pPr>
        <w:pStyle w:val="a3"/>
        <w:numPr>
          <w:ilvl w:val="0"/>
          <w:numId w:val="4"/>
        </w:numPr>
        <w:spacing w:line="440" w:lineRule="exact"/>
        <w:ind w:leftChars="0" w:left="1203" w:hanging="352"/>
        <w:rPr>
          <w:rFonts w:ascii="標楷體" w:eastAsia="標楷體" w:hAnsi="標楷體"/>
          <w:sz w:val="26"/>
          <w:szCs w:val="26"/>
        </w:rPr>
      </w:pPr>
      <w:r>
        <w:rPr>
          <w:rFonts w:ascii="標楷體" w:eastAsia="標楷體" w:hAnsi="標楷體" w:hint="eastAsia"/>
          <w:sz w:val="26"/>
          <w:szCs w:val="26"/>
        </w:rPr>
        <w:t>設計方便拆卸與回收之產品包裝</w:t>
      </w:r>
    </w:p>
    <w:p w14:paraId="2C832C65" w14:textId="3BE3E59A" w:rsidR="0017736F" w:rsidRPr="009422E9" w:rsidRDefault="007472E0" w:rsidP="00637B97">
      <w:pPr>
        <w:pStyle w:val="a3"/>
        <w:numPr>
          <w:ilvl w:val="0"/>
          <w:numId w:val="4"/>
        </w:numPr>
        <w:spacing w:line="440" w:lineRule="exact"/>
        <w:ind w:leftChars="0" w:left="1203" w:hanging="352"/>
        <w:rPr>
          <w:rFonts w:ascii="標楷體" w:eastAsia="標楷體" w:hAnsi="標楷體"/>
          <w:sz w:val="26"/>
          <w:szCs w:val="26"/>
        </w:rPr>
      </w:pPr>
      <w:r w:rsidRPr="009422E9">
        <w:rPr>
          <w:rFonts w:ascii="標楷體" w:eastAsia="標楷體" w:hAnsi="標楷體" w:hint="eastAsia"/>
          <w:sz w:val="26"/>
          <w:szCs w:val="26"/>
        </w:rPr>
        <w:t>使用</w:t>
      </w:r>
      <w:r w:rsidR="006007A7" w:rsidRPr="009422E9">
        <w:rPr>
          <w:rFonts w:ascii="標楷體" w:eastAsia="標楷體" w:hAnsi="標楷體" w:hint="eastAsia"/>
          <w:sz w:val="26"/>
          <w:szCs w:val="26"/>
        </w:rPr>
        <w:t>回收料製成材質</w:t>
      </w:r>
      <w:r w:rsidR="00092E25" w:rsidRPr="009422E9">
        <w:rPr>
          <w:rFonts w:ascii="標楷體" w:eastAsia="標楷體" w:hAnsi="標楷體" w:hint="eastAsia"/>
          <w:sz w:val="26"/>
          <w:szCs w:val="26"/>
        </w:rPr>
        <w:t>(減少包材製程的能源消耗)</w:t>
      </w:r>
    </w:p>
    <w:p w14:paraId="0FF5EC67" w14:textId="1216DA9A" w:rsidR="0017736F" w:rsidRDefault="0017736F" w:rsidP="00637B97">
      <w:pPr>
        <w:pStyle w:val="a3"/>
        <w:numPr>
          <w:ilvl w:val="0"/>
          <w:numId w:val="4"/>
        </w:numPr>
        <w:spacing w:line="440" w:lineRule="exact"/>
        <w:ind w:leftChars="0" w:left="1203" w:hanging="352"/>
        <w:rPr>
          <w:rFonts w:ascii="標楷體" w:eastAsia="標楷體" w:hAnsi="標楷體"/>
          <w:sz w:val="26"/>
          <w:szCs w:val="26"/>
        </w:rPr>
      </w:pPr>
      <w:r w:rsidRPr="009422E9">
        <w:rPr>
          <w:rFonts w:ascii="標楷體" w:eastAsia="標楷體" w:hAnsi="標楷體" w:hint="eastAsia"/>
          <w:sz w:val="26"/>
          <w:szCs w:val="26"/>
        </w:rPr>
        <w:t>可再填充</w:t>
      </w:r>
      <w:r w:rsidR="009422E9" w:rsidRPr="009422E9">
        <w:rPr>
          <w:rFonts w:ascii="標楷體" w:eastAsia="標楷體" w:hAnsi="標楷體" w:hint="eastAsia"/>
          <w:sz w:val="26"/>
          <w:szCs w:val="26"/>
        </w:rPr>
        <w:t>之</w:t>
      </w:r>
      <w:r w:rsidRPr="009422E9">
        <w:rPr>
          <w:rFonts w:ascii="標楷體" w:eastAsia="標楷體" w:hAnsi="標楷體" w:hint="eastAsia"/>
          <w:sz w:val="26"/>
          <w:szCs w:val="26"/>
        </w:rPr>
        <w:t>包裝設計</w:t>
      </w:r>
    </w:p>
    <w:p w14:paraId="6A114617" w14:textId="0FE64E4B" w:rsidR="008932B0" w:rsidRPr="009422E9" w:rsidRDefault="008932B0" w:rsidP="00637B97">
      <w:pPr>
        <w:pStyle w:val="a3"/>
        <w:numPr>
          <w:ilvl w:val="0"/>
          <w:numId w:val="4"/>
        </w:numPr>
        <w:spacing w:line="440" w:lineRule="exact"/>
        <w:ind w:leftChars="0" w:left="1203" w:hanging="352"/>
        <w:rPr>
          <w:rFonts w:ascii="標楷體" w:eastAsia="標楷體" w:hAnsi="標楷體"/>
          <w:sz w:val="26"/>
          <w:szCs w:val="26"/>
        </w:rPr>
      </w:pPr>
      <w:r>
        <w:rPr>
          <w:rFonts w:ascii="標楷體" w:eastAsia="標楷體" w:hAnsi="標楷體" w:hint="eastAsia"/>
          <w:sz w:val="26"/>
          <w:szCs w:val="26"/>
        </w:rPr>
        <w:t>可再回收的層面也涉及到是否能夠提升消費者的保留及再使用包裝的意願，以延長包裝的使用壽命</w:t>
      </w:r>
      <w:r w:rsidR="000D6B50">
        <w:rPr>
          <w:rFonts w:ascii="標楷體" w:eastAsia="標楷體" w:hAnsi="標楷體" w:hint="eastAsia"/>
          <w:sz w:val="26"/>
          <w:szCs w:val="26"/>
        </w:rPr>
        <w:t>。</w:t>
      </w:r>
    </w:p>
    <w:p w14:paraId="189FB3E0" w14:textId="487EF14E" w:rsidR="00BC0571" w:rsidRPr="00127ED8" w:rsidRDefault="0017736F" w:rsidP="00127ED8">
      <w:pPr>
        <w:pStyle w:val="a3"/>
        <w:numPr>
          <w:ilvl w:val="0"/>
          <w:numId w:val="4"/>
        </w:numPr>
        <w:spacing w:line="440" w:lineRule="exact"/>
        <w:ind w:leftChars="0" w:left="1203" w:hanging="352"/>
        <w:jc w:val="both"/>
        <w:rPr>
          <w:rFonts w:ascii="標楷體" w:eastAsia="標楷體" w:hAnsi="標楷體"/>
          <w:sz w:val="26"/>
          <w:szCs w:val="26"/>
        </w:rPr>
      </w:pPr>
      <w:r w:rsidRPr="009422E9">
        <w:rPr>
          <w:rFonts w:ascii="標楷體" w:eastAsia="標楷體" w:hAnsi="標楷體" w:hint="eastAsia"/>
          <w:sz w:val="26"/>
          <w:szCs w:val="26"/>
        </w:rPr>
        <w:t>循環</w:t>
      </w:r>
      <w:r w:rsidR="00092E25" w:rsidRPr="009422E9">
        <w:rPr>
          <w:rFonts w:ascii="標楷體" w:eastAsia="標楷體" w:hAnsi="標楷體" w:hint="eastAsia"/>
          <w:sz w:val="26"/>
          <w:szCs w:val="26"/>
        </w:rPr>
        <w:t>使用</w:t>
      </w:r>
      <w:r w:rsidR="006007A7" w:rsidRPr="009422E9">
        <w:rPr>
          <w:rFonts w:ascii="標楷體" w:eastAsia="標楷體" w:hAnsi="標楷體" w:hint="eastAsia"/>
          <w:sz w:val="26"/>
          <w:szCs w:val="26"/>
        </w:rPr>
        <w:t>包材(可重複使用的耐用</w:t>
      </w:r>
      <w:r w:rsidR="00092E25" w:rsidRPr="009422E9">
        <w:rPr>
          <w:rFonts w:ascii="標楷體" w:eastAsia="標楷體" w:hAnsi="標楷體" w:hint="eastAsia"/>
          <w:sz w:val="26"/>
          <w:szCs w:val="26"/>
        </w:rPr>
        <w:t>、易拆解</w:t>
      </w:r>
      <w:r w:rsidR="006007A7" w:rsidRPr="009422E9">
        <w:rPr>
          <w:rFonts w:ascii="標楷體" w:eastAsia="標楷體" w:hAnsi="標楷體" w:hint="eastAsia"/>
          <w:sz w:val="26"/>
          <w:szCs w:val="26"/>
        </w:rPr>
        <w:t>包材</w:t>
      </w:r>
      <w:r w:rsidR="00092E25" w:rsidRPr="009422E9">
        <w:rPr>
          <w:rFonts w:ascii="標楷體" w:eastAsia="標楷體" w:hAnsi="標楷體" w:hint="eastAsia"/>
          <w:sz w:val="26"/>
          <w:szCs w:val="26"/>
        </w:rPr>
        <w:t>，如</w:t>
      </w:r>
      <w:r w:rsidR="006007A7" w:rsidRPr="009422E9">
        <w:rPr>
          <w:rFonts w:ascii="標楷體" w:eastAsia="標楷體" w:hAnsi="標楷體" w:hint="eastAsia"/>
          <w:sz w:val="26"/>
          <w:szCs w:val="26"/>
        </w:rPr>
        <w:t>摺疊箱、</w:t>
      </w:r>
      <w:r w:rsidR="002F38BB" w:rsidRPr="009422E9">
        <w:rPr>
          <w:rFonts w:ascii="標楷體" w:eastAsia="標楷體" w:hAnsi="標楷體" w:hint="eastAsia"/>
          <w:sz w:val="26"/>
          <w:szCs w:val="26"/>
        </w:rPr>
        <w:t>摺疊</w:t>
      </w:r>
      <w:r w:rsidR="00092E25" w:rsidRPr="009422E9">
        <w:rPr>
          <w:rFonts w:ascii="標楷體" w:eastAsia="標楷體" w:hAnsi="標楷體" w:hint="eastAsia"/>
          <w:sz w:val="26"/>
          <w:szCs w:val="26"/>
        </w:rPr>
        <w:t>籃</w:t>
      </w:r>
      <w:r w:rsidR="002F38BB" w:rsidRPr="009422E9">
        <w:rPr>
          <w:rFonts w:ascii="標楷體" w:eastAsia="標楷體" w:hAnsi="標楷體" w:hint="eastAsia"/>
          <w:sz w:val="26"/>
          <w:szCs w:val="26"/>
        </w:rPr>
        <w:t>，</w:t>
      </w:r>
      <w:r w:rsidRPr="009422E9">
        <w:rPr>
          <w:rFonts w:ascii="標楷體" w:eastAsia="標楷體" w:hAnsi="標楷體" w:hint="eastAsia"/>
          <w:sz w:val="26"/>
          <w:szCs w:val="26"/>
        </w:rPr>
        <w:t>甚至</w:t>
      </w:r>
      <w:r w:rsidR="002F38BB" w:rsidRPr="009422E9">
        <w:rPr>
          <w:rFonts w:ascii="標楷體" w:eastAsia="標楷體" w:hAnsi="標楷體" w:hint="eastAsia"/>
          <w:sz w:val="26"/>
          <w:szCs w:val="26"/>
        </w:rPr>
        <w:t>結合</w:t>
      </w:r>
      <w:r w:rsidR="00092E25" w:rsidRPr="009422E9">
        <w:rPr>
          <w:rFonts w:ascii="標楷體" w:eastAsia="標楷體" w:hAnsi="標楷體" w:hint="eastAsia"/>
          <w:sz w:val="26"/>
          <w:szCs w:val="26"/>
        </w:rPr>
        <w:t>物流</w:t>
      </w:r>
      <w:r w:rsidR="002F38BB" w:rsidRPr="009422E9">
        <w:rPr>
          <w:rFonts w:ascii="標楷體" w:eastAsia="標楷體" w:hAnsi="標楷體" w:hint="eastAsia"/>
          <w:sz w:val="26"/>
          <w:szCs w:val="26"/>
        </w:rPr>
        <w:t>通路或訂閱制商業模式，建立包材重複使用的減碳包裝模式)</w:t>
      </w:r>
      <w:r w:rsidR="00BC0571" w:rsidRPr="00127ED8">
        <w:rPr>
          <w:rFonts w:ascii="標楷體" w:eastAsia="標楷體" w:hAnsi="標楷體" w:hint="eastAsia"/>
          <w:sz w:val="26"/>
          <w:szCs w:val="26"/>
        </w:rPr>
        <w:t>。</w:t>
      </w:r>
    </w:p>
    <w:p w14:paraId="3C8D41BC" w14:textId="2F1E9BB7" w:rsidR="007472E0" w:rsidRPr="0022632E" w:rsidRDefault="007472E0" w:rsidP="0022632E">
      <w:pPr>
        <w:spacing w:beforeLines="50" w:before="180" w:line="360" w:lineRule="exact"/>
        <w:ind w:left="1041" w:hangingChars="400" w:hanging="1041"/>
        <w:rPr>
          <w:rFonts w:ascii="標楷體" w:eastAsia="標楷體" w:hAnsi="標楷體"/>
          <w:color w:val="FF0000"/>
          <w:sz w:val="26"/>
          <w:szCs w:val="26"/>
        </w:rPr>
      </w:pPr>
      <w:r w:rsidRPr="009422E9">
        <w:rPr>
          <w:rFonts w:ascii="標楷體" w:eastAsia="標楷體" w:hAnsi="標楷體" w:hint="eastAsia"/>
          <w:b/>
          <w:bCs/>
          <w:color w:val="000000" w:themeColor="text1"/>
          <w:sz w:val="26"/>
          <w:szCs w:val="26"/>
          <w:bdr w:val="single" w:sz="4" w:space="0" w:color="auto"/>
        </w:rPr>
        <w:t>要點</w:t>
      </w:r>
      <w:r w:rsidR="002551A3">
        <w:rPr>
          <w:rFonts w:ascii="標楷體" w:eastAsia="標楷體" w:hAnsi="標楷體" w:hint="eastAsia"/>
          <w:b/>
          <w:bCs/>
          <w:color w:val="000000" w:themeColor="text1"/>
          <w:sz w:val="26"/>
          <w:szCs w:val="26"/>
          <w:bdr w:val="single" w:sz="4" w:space="0" w:color="auto"/>
        </w:rPr>
        <w:t>8</w:t>
      </w:r>
      <w:r w:rsidRPr="009422E9">
        <w:rPr>
          <w:rFonts w:ascii="標楷體" w:eastAsia="標楷體" w:hAnsi="標楷體" w:hint="eastAsia"/>
          <w:b/>
          <w:bCs/>
          <w:color w:val="000000" w:themeColor="text1"/>
          <w:sz w:val="26"/>
          <w:szCs w:val="26"/>
        </w:rPr>
        <w:t>：</w:t>
      </w:r>
      <w:r w:rsidR="0017736F" w:rsidRPr="009422E9">
        <w:rPr>
          <w:rFonts w:ascii="標楷體" w:eastAsia="標楷體" w:hAnsi="標楷體" w:hint="eastAsia"/>
          <w:b/>
          <w:bCs/>
          <w:color w:val="000000" w:themeColor="text1"/>
          <w:sz w:val="26"/>
          <w:szCs w:val="26"/>
        </w:rPr>
        <w:t>產品</w:t>
      </w:r>
      <w:r w:rsidRPr="009422E9">
        <w:rPr>
          <w:rFonts w:ascii="標楷體" w:eastAsia="標楷體" w:hAnsi="標楷體" w:hint="eastAsia"/>
          <w:b/>
          <w:bCs/>
          <w:color w:val="000000" w:themeColor="text1"/>
          <w:sz w:val="26"/>
          <w:szCs w:val="26"/>
        </w:rPr>
        <w:t>包裝模組化</w:t>
      </w:r>
      <w:r w:rsidR="000361D0">
        <w:rPr>
          <w:rFonts w:ascii="標楷體" w:eastAsia="標楷體" w:hAnsi="標楷體" w:hint="eastAsia"/>
          <w:b/>
          <w:bCs/>
          <w:color w:val="000000" w:themeColor="text1"/>
          <w:sz w:val="26"/>
          <w:szCs w:val="26"/>
        </w:rPr>
        <w:t>包材</w:t>
      </w:r>
      <w:r w:rsidRPr="009422E9">
        <w:rPr>
          <w:rFonts w:ascii="標楷體" w:eastAsia="標楷體" w:hAnsi="標楷體" w:hint="eastAsia"/>
          <w:color w:val="000000" w:themeColor="text1"/>
          <w:sz w:val="26"/>
          <w:szCs w:val="26"/>
        </w:rPr>
        <w:t>，</w:t>
      </w:r>
      <w:r w:rsidRPr="000361D0">
        <w:rPr>
          <w:rFonts w:ascii="標楷體" w:eastAsia="標楷體" w:hAnsi="標楷體" w:hint="eastAsia"/>
          <w:color w:val="000000" w:themeColor="text1"/>
          <w:sz w:val="26"/>
          <w:szCs w:val="26"/>
        </w:rPr>
        <w:t>以</w:t>
      </w:r>
      <w:r w:rsidR="000361D0" w:rsidRPr="000361D0">
        <w:rPr>
          <w:rFonts w:ascii="標楷體" w:eastAsia="標楷體" w:hAnsi="標楷體" w:hint="eastAsia"/>
          <w:color w:val="000000" w:themeColor="text1"/>
          <w:sz w:val="26"/>
          <w:szCs w:val="26"/>
        </w:rPr>
        <w:t>單體物件的方式組合讓包裝形式可依照需要包裝的產品進行不同組合與改變，建立可重複利用的包材系統</w:t>
      </w:r>
      <w:r w:rsidR="00BD5E5F">
        <w:rPr>
          <w:rFonts w:ascii="標楷體" w:eastAsia="標楷體" w:hAnsi="標楷體" w:hint="eastAsia"/>
          <w:color w:val="000000" w:themeColor="text1"/>
          <w:sz w:val="26"/>
          <w:szCs w:val="26"/>
        </w:rPr>
        <w:t>，而減少針對個別產品個別開模或包材使用不完的狀況</w:t>
      </w:r>
      <w:r w:rsidR="00B521F3">
        <w:rPr>
          <w:rFonts w:ascii="標楷體" w:eastAsia="標楷體" w:hAnsi="標楷體" w:hint="eastAsia"/>
          <w:color w:val="000000" w:themeColor="text1"/>
          <w:sz w:val="26"/>
          <w:szCs w:val="26"/>
        </w:rPr>
        <w:t>，思考包材可運用到不同產品的包裝應用性。</w:t>
      </w:r>
    </w:p>
    <w:p w14:paraId="691D8248" w14:textId="1A540CDF" w:rsidR="007472E0" w:rsidRDefault="007472E0" w:rsidP="002551A3">
      <w:pPr>
        <w:spacing w:beforeLines="50" w:before="180" w:line="360" w:lineRule="exact"/>
        <w:ind w:left="1041" w:hangingChars="400" w:hanging="1041"/>
        <w:rPr>
          <w:rFonts w:ascii="標楷體" w:eastAsia="標楷體" w:hAnsi="標楷體"/>
          <w:color w:val="000000" w:themeColor="text1"/>
          <w:sz w:val="26"/>
          <w:szCs w:val="26"/>
        </w:rPr>
      </w:pPr>
      <w:r w:rsidRPr="009422E9">
        <w:rPr>
          <w:rFonts w:ascii="標楷體" w:eastAsia="標楷體" w:hAnsi="標楷體" w:hint="eastAsia"/>
          <w:b/>
          <w:bCs/>
          <w:color w:val="000000" w:themeColor="text1"/>
          <w:sz w:val="26"/>
          <w:szCs w:val="26"/>
          <w:bdr w:val="single" w:sz="4" w:space="0" w:color="auto"/>
        </w:rPr>
        <w:t>要點</w:t>
      </w:r>
      <w:r w:rsidR="002551A3">
        <w:rPr>
          <w:rFonts w:ascii="標楷體" w:eastAsia="標楷體" w:hAnsi="標楷體" w:hint="eastAsia"/>
          <w:b/>
          <w:bCs/>
          <w:color w:val="000000" w:themeColor="text1"/>
          <w:sz w:val="26"/>
          <w:szCs w:val="26"/>
          <w:bdr w:val="single" w:sz="4" w:space="0" w:color="auto"/>
        </w:rPr>
        <w:t>9</w:t>
      </w:r>
      <w:r w:rsidRPr="009422E9">
        <w:rPr>
          <w:rFonts w:ascii="標楷體" w:eastAsia="標楷體" w:hAnsi="標楷體" w:hint="eastAsia"/>
          <w:b/>
          <w:bCs/>
          <w:color w:val="000000" w:themeColor="text1"/>
          <w:sz w:val="26"/>
          <w:szCs w:val="26"/>
        </w:rPr>
        <w:t>：產品</w:t>
      </w:r>
      <w:r w:rsidR="0017736F" w:rsidRPr="009422E9">
        <w:rPr>
          <w:rFonts w:ascii="標楷體" w:eastAsia="標楷體" w:hAnsi="標楷體" w:hint="eastAsia"/>
          <w:b/>
          <w:bCs/>
          <w:color w:val="000000" w:themeColor="text1"/>
          <w:sz w:val="26"/>
          <w:szCs w:val="26"/>
        </w:rPr>
        <w:t>包裝</w:t>
      </w:r>
      <w:r w:rsidRPr="009422E9">
        <w:rPr>
          <w:rFonts w:ascii="標楷體" w:eastAsia="標楷體" w:hAnsi="標楷體" w:hint="eastAsia"/>
          <w:b/>
          <w:bCs/>
          <w:color w:val="000000" w:themeColor="text1"/>
          <w:sz w:val="26"/>
          <w:szCs w:val="26"/>
        </w:rPr>
        <w:t>導入數位標示</w:t>
      </w:r>
      <w:r w:rsidRPr="009422E9">
        <w:rPr>
          <w:rFonts w:ascii="標楷體" w:eastAsia="標楷體" w:hAnsi="標楷體" w:hint="eastAsia"/>
          <w:color w:val="000000" w:themeColor="text1"/>
          <w:sz w:val="26"/>
          <w:szCs w:val="26"/>
        </w:rPr>
        <w:t>，減少包裝標籤或產品標示印刷</w:t>
      </w:r>
      <w:r w:rsidR="0017736F" w:rsidRPr="009422E9">
        <w:rPr>
          <w:rFonts w:ascii="標楷體" w:eastAsia="標楷體" w:hAnsi="標楷體" w:hint="eastAsia"/>
          <w:color w:val="000000" w:themeColor="text1"/>
          <w:sz w:val="26"/>
          <w:szCs w:val="26"/>
        </w:rPr>
        <w:t>，降低印刷複雜度與印刷面積，提升紙張回收率。</w:t>
      </w:r>
    </w:p>
    <w:p w14:paraId="723EA743" w14:textId="0A7A8C24" w:rsidR="00BC0571" w:rsidRDefault="00BC0571" w:rsidP="00BC0571">
      <w:pPr>
        <w:spacing w:beforeLines="50" w:before="180" w:line="360" w:lineRule="exact"/>
        <w:ind w:left="1041" w:hangingChars="400" w:hanging="1041"/>
        <w:jc w:val="both"/>
        <w:rPr>
          <w:rFonts w:ascii="標楷體" w:eastAsia="標楷體" w:hAnsi="標楷體"/>
          <w:sz w:val="26"/>
          <w:szCs w:val="26"/>
        </w:rPr>
      </w:pPr>
      <w:r>
        <w:rPr>
          <w:rFonts w:ascii="標楷體" w:eastAsia="標楷體" w:hAnsi="標楷體" w:hint="eastAsia"/>
          <w:b/>
          <w:bCs/>
          <w:color w:val="000000" w:themeColor="text1"/>
          <w:sz w:val="26"/>
          <w:szCs w:val="26"/>
          <w:bdr w:val="single" w:sz="4" w:space="0" w:color="auto"/>
        </w:rPr>
        <w:t>要點10</w:t>
      </w:r>
      <w:r w:rsidRPr="00BC0571">
        <w:rPr>
          <w:rFonts w:ascii="標楷體" w:eastAsia="標楷體" w:hAnsi="標楷體" w:hint="eastAsia"/>
          <w:b/>
          <w:bCs/>
          <w:color w:val="000000" w:themeColor="text1"/>
          <w:sz w:val="26"/>
          <w:szCs w:val="26"/>
        </w:rPr>
        <w:t>：</w:t>
      </w:r>
      <w:r>
        <w:rPr>
          <w:rFonts w:ascii="標楷體" w:eastAsia="標楷體" w:hAnsi="標楷體" w:hint="eastAsia"/>
          <w:b/>
          <w:bCs/>
          <w:color w:val="000000" w:themeColor="text1"/>
          <w:sz w:val="26"/>
          <w:szCs w:val="26"/>
        </w:rPr>
        <w:t>包材環保印刷，</w:t>
      </w:r>
      <w:r>
        <w:rPr>
          <w:rFonts w:ascii="標楷體" w:eastAsia="標楷體" w:hAnsi="標楷體" w:hint="eastAsia"/>
          <w:sz w:val="26"/>
          <w:szCs w:val="26"/>
        </w:rPr>
        <w:t>可採蔬菜油墨或大豆油墨，以取代傳統礦物油油墨含重金屬及揮發性有機物(VOC)，提升包材</w:t>
      </w:r>
      <w:r w:rsidRPr="00BC0571">
        <w:rPr>
          <w:rFonts w:ascii="標楷體" w:eastAsia="標楷體" w:hAnsi="標楷體" w:hint="eastAsia"/>
          <w:sz w:val="26"/>
          <w:szCs w:val="26"/>
        </w:rPr>
        <w:t>安全</w:t>
      </w:r>
      <w:r>
        <w:rPr>
          <w:rFonts w:ascii="標楷體" w:eastAsia="標楷體" w:hAnsi="標楷體" w:hint="eastAsia"/>
          <w:sz w:val="26"/>
          <w:szCs w:val="26"/>
        </w:rPr>
        <w:t>性</w:t>
      </w:r>
      <w:r w:rsidRPr="00BC0571">
        <w:rPr>
          <w:rFonts w:ascii="標楷體" w:eastAsia="標楷體" w:hAnsi="標楷體" w:hint="eastAsia"/>
          <w:sz w:val="26"/>
          <w:szCs w:val="26"/>
        </w:rPr>
        <w:t>、耐磨性和色彩飽和度</w:t>
      </w:r>
      <w:r>
        <w:rPr>
          <w:rFonts w:ascii="標楷體" w:eastAsia="標楷體" w:hAnsi="標楷體" w:hint="eastAsia"/>
          <w:sz w:val="26"/>
          <w:szCs w:val="26"/>
        </w:rPr>
        <w:t>；結合數位標籤導入，減少印刷面積，皆有利於包材</w:t>
      </w:r>
      <w:r w:rsidRPr="00BC0571">
        <w:rPr>
          <w:rFonts w:ascii="標楷體" w:eastAsia="標楷體" w:hAnsi="標楷體" w:hint="eastAsia"/>
          <w:sz w:val="26"/>
          <w:szCs w:val="26"/>
        </w:rPr>
        <w:t>回收處理和廢紙脱墨</w:t>
      </w:r>
      <w:r>
        <w:rPr>
          <w:rFonts w:ascii="標楷體" w:eastAsia="標楷體" w:hAnsi="標楷體" w:hint="eastAsia"/>
          <w:sz w:val="26"/>
          <w:szCs w:val="26"/>
        </w:rPr>
        <w:t>。</w:t>
      </w:r>
    </w:p>
    <w:p w14:paraId="6F2649F1" w14:textId="78C5227B" w:rsidR="00A67CC3" w:rsidRDefault="00B10664" w:rsidP="00BC0571">
      <w:pPr>
        <w:spacing w:beforeLines="50" w:before="180" w:line="360" w:lineRule="exact"/>
        <w:ind w:left="1041" w:hangingChars="400" w:hanging="1041"/>
        <w:jc w:val="both"/>
        <w:rPr>
          <w:rFonts w:ascii="標楷體" w:eastAsia="標楷體" w:hAnsi="標楷體"/>
          <w:sz w:val="26"/>
          <w:szCs w:val="26"/>
        </w:rPr>
      </w:pPr>
      <w:r>
        <w:rPr>
          <w:rFonts w:ascii="標楷體" w:eastAsia="標楷體" w:hAnsi="標楷體" w:hint="eastAsia"/>
          <w:b/>
          <w:bCs/>
          <w:color w:val="000000" w:themeColor="text1"/>
          <w:sz w:val="26"/>
          <w:szCs w:val="26"/>
          <w:bdr w:val="single" w:sz="4" w:space="0" w:color="auto"/>
        </w:rPr>
        <w:t>要點11</w:t>
      </w:r>
      <w:r w:rsidRPr="00BC0571">
        <w:rPr>
          <w:rFonts w:ascii="標楷體" w:eastAsia="標楷體" w:hAnsi="標楷體" w:hint="eastAsia"/>
          <w:b/>
          <w:bCs/>
          <w:color w:val="000000" w:themeColor="text1"/>
          <w:sz w:val="26"/>
          <w:szCs w:val="26"/>
        </w:rPr>
        <w:t>：</w:t>
      </w:r>
      <w:r w:rsidRPr="00F55CAE">
        <w:rPr>
          <w:rFonts w:ascii="標楷體" w:eastAsia="標楷體" w:hAnsi="標楷體" w:hint="eastAsia"/>
          <w:b/>
          <w:bCs/>
          <w:sz w:val="26"/>
          <w:szCs w:val="26"/>
        </w:rPr>
        <w:t>導入循環經濟的設計概念</w:t>
      </w:r>
      <w:r w:rsidR="00F55CAE" w:rsidRPr="00F55CAE">
        <w:rPr>
          <w:rFonts w:ascii="標楷體" w:eastAsia="標楷體" w:hAnsi="標楷體" w:hint="eastAsia"/>
          <w:b/>
          <w:bCs/>
          <w:sz w:val="26"/>
          <w:szCs w:val="26"/>
        </w:rPr>
        <w:t>，</w:t>
      </w:r>
      <w:r w:rsidR="00A67CC3">
        <w:rPr>
          <w:rFonts w:ascii="標楷體" w:eastAsia="標楷體" w:hAnsi="標楷體" w:hint="eastAsia"/>
          <w:sz w:val="26"/>
          <w:szCs w:val="26"/>
        </w:rPr>
        <w:t>從產品包裝的生命週期思考</w:t>
      </w:r>
      <w:r w:rsidR="00F55CAE">
        <w:rPr>
          <w:rFonts w:ascii="標楷體" w:eastAsia="標楷體" w:hAnsi="標楷體" w:hint="eastAsia"/>
          <w:sz w:val="26"/>
          <w:szCs w:val="26"/>
        </w:rPr>
        <w:t>包裝能否</w:t>
      </w:r>
      <w:r w:rsidR="00A67CC3">
        <w:rPr>
          <w:rFonts w:ascii="標楷體" w:eastAsia="標楷體" w:hAnsi="標楷體" w:hint="eastAsia"/>
          <w:sz w:val="26"/>
          <w:szCs w:val="26"/>
        </w:rPr>
        <w:t>進入再製與再生的循環</w:t>
      </w:r>
      <w:r w:rsidR="00F55CAE">
        <w:rPr>
          <w:rFonts w:ascii="標楷體" w:eastAsia="標楷體" w:hAnsi="標楷體" w:hint="eastAsia"/>
          <w:sz w:val="26"/>
          <w:szCs w:val="26"/>
        </w:rPr>
        <w:t>：</w:t>
      </w:r>
      <w:r w:rsidR="00A67CC3">
        <w:rPr>
          <w:rFonts w:ascii="標楷體" w:eastAsia="標楷體" w:hAnsi="標楷體" w:hint="eastAsia"/>
          <w:sz w:val="26"/>
          <w:szCs w:val="26"/>
        </w:rPr>
        <w:t>包材製造、產品包裝、產品包裝後的運輸、產品包裝使用、丟棄回收、處理再製等</w:t>
      </w:r>
      <w:r w:rsidR="00F55CAE">
        <w:rPr>
          <w:rFonts w:ascii="標楷體" w:eastAsia="標楷體" w:hAnsi="標楷體" w:hint="eastAsia"/>
          <w:sz w:val="26"/>
          <w:szCs w:val="26"/>
        </w:rPr>
        <w:t>生命週期階段</w:t>
      </w:r>
      <w:r w:rsidR="00A67CC3">
        <w:rPr>
          <w:rFonts w:ascii="標楷體" w:eastAsia="標楷體" w:hAnsi="標楷體" w:hint="eastAsia"/>
          <w:sz w:val="26"/>
          <w:szCs w:val="26"/>
        </w:rPr>
        <w:t>，</w:t>
      </w:r>
      <w:r w:rsidR="00FB19A8">
        <w:rPr>
          <w:rFonts w:ascii="標楷體" w:eastAsia="標楷體" w:hAnsi="標楷體" w:hint="eastAsia"/>
          <w:sz w:val="26"/>
          <w:szCs w:val="26"/>
        </w:rPr>
        <w:t>所</w:t>
      </w:r>
      <w:r w:rsidR="00F55CAE">
        <w:rPr>
          <w:rFonts w:ascii="標楷體" w:eastAsia="標楷體" w:hAnsi="標楷體" w:hint="eastAsia"/>
          <w:sz w:val="26"/>
          <w:szCs w:val="26"/>
        </w:rPr>
        <w:t>使用的</w:t>
      </w:r>
      <w:r w:rsidR="00FB19A8">
        <w:rPr>
          <w:rFonts w:ascii="標楷體" w:eastAsia="標楷體" w:hAnsi="標楷體" w:hint="eastAsia"/>
          <w:sz w:val="26"/>
          <w:szCs w:val="26"/>
        </w:rPr>
        <w:t>包材物料或是副產品</w:t>
      </w:r>
      <w:r w:rsidR="004F52AE">
        <w:rPr>
          <w:rFonts w:ascii="標楷體" w:eastAsia="標楷體" w:hAnsi="標楷體" w:hint="eastAsia"/>
          <w:sz w:val="26"/>
          <w:szCs w:val="26"/>
        </w:rPr>
        <w:t>，</w:t>
      </w:r>
      <w:r w:rsidR="00FB19A8">
        <w:rPr>
          <w:rFonts w:ascii="標楷體" w:eastAsia="標楷體" w:hAnsi="標楷體" w:hint="eastAsia"/>
          <w:sz w:val="26"/>
          <w:szCs w:val="26"/>
        </w:rPr>
        <w:t>是否可以再運用或是</w:t>
      </w:r>
      <w:r w:rsidR="00F55CAE">
        <w:rPr>
          <w:rFonts w:ascii="標楷體" w:eastAsia="標楷體" w:hAnsi="標楷體" w:hint="eastAsia"/>
          <w:sz w:val="26"/>
          <w:szCs w:val="26"/>
        </w:rPr>
        <w:t>分解後</w:t>
      </w:r>
      <w:r w:rsidR="00FB19A8">
        <w:rPr>
          <w:rFonts w:ascii="標楷體" w:eastAsia="標楷體" w:hAnsi="標楷體" w:hint="eastAsia"/>
          <w:sz w:val="26"/>
          <w:szCs w:val="26"/>
        </w:rPr>
        <w:t>回歸自然，抑或進入閉鎖式的循環體系(例如現行的回收機制)</w:t>
      </w:r>
      <w:r w:rsidR="004F52AE">
        <w:rPr>
          <w:rFonts w:ascii="標楷體" w:eastAsia="標楷體" w:hAnsi="標楷體" w:hint="eastAsia"/>
          <w:sz w:val="26"/>
          <w:szCs w:val="26"/>
        </w:rPr>
        <w:t>，讓能源或是資源可以再度被運用，而非單純的消耗</w:t>
      </w:r>
      <w:r w:rsidR="00830B6A">
        <w:rPr>
          <w:rFonts w:ascii="標楷體" w:eastAsia="標楷體" w:hAnsi="標楷體" w:hint="eastAsia"/>
          <w:sz w:val="26"/>
          <w:szCs w:val="26"/>
        </w:rPr>
        <w:t>，例如</w:t>
      </w:r>
      <w:r w:rsidR="00A67CC3">
        <w:rPr>
          <w:rFonts w:ascii="標楷體" w:eastAsia="標楷體" w:hAnsi="標楷體" w:hint="eastAsia"/>
          <w:sz w:val="26"/>
          <w:szCs w:val="26"/>
        </w:rPr>
        <w:t>：</w:t>
      </w:r>
    </w:p>
    <w:p w14:paraId="046959DD" w14:textId="36744EC8" w:rsidR="00B10664" w:rsidRPr="00CA2C46" w:rsidRDefault="00A67CC3" w:rsidP="00A67CC3">
      <w:pPr>
        <w:pStyle w:val="a3"/>
        <w:numPr>
          <w:ilvl w:val="0"/>
          <w:numId w:val="9"/>
        </w:numPr>
        <w:spacing w:line="360" w:lineRule="exact"/>
        <w:ind w:leftChars="0" w:left="1684" w:hanging="482"/>
        <w:jc w:val="both"/>
        <w:rPr>
          <w:rFonts w:ascii="標楷體" w:eastAsia="標楷體" w:hAnsi="標楷體"/>
          <w:color w:val="000000" w:themeColor="text1"/>
          <w:sz w:val="26"/>
          <w:szCs w:val="26"/>
        </w:rPr>
      </w:pPr>
      <w:r w:rsidRPr="00A67CC3">
        <w:rPr>
          <w:rFonts w:ascii="標楷體" w:eastAsia="標楷體" w:hAnsi="標楷體" w:hint="eastAsia"/>
          <w:sz w:val="26"/>
          <w:szCs w:val="26"/>
        </w:rPr>
        <w:t>透過設計能否減少使用製程較複雜</w:t>
      </w:r>
      <w:r w:rsidR="001B21EF">
        <w:rPr>
          <w:rFonts w:ascii="標楷體" w:eastAsia="標楷體" w:hAnsi="標楷體" w:hint="eastAsia"/>
          <w:sz w:val="26"/>
          <w:szCs w:val="26"/>
        </w:rPr>
        <w:t>或高耗能高碳排</w:t>
      </w:r>
      <w:r w:rsidRPr="00A67CC3">
        <w:rPr>
          <w:rFonts w:ascii="標楷體" w:eastAsia="標楷體" w:hAnsi="標楷體" w:hint="eastAsia"/>
          <w:sz w:val="26"/>
          <w:szCs w:val="26"/>
        </w:rPr>
        <w:t>的包材；</w:t>
      </w:r>
    </w:p>
    <w:p w14:paraId="7B13FB36" w14:textId="7A13332A" w:rsidR="00A67CC3" w:rsidRPr="00830B6A" w:rsidRDefault="00CA2C46" w:rsidP="00830B6A">
      <w:pPr>
        <w:pStyle w:val="a3"/>
        <w:numPr>
          <w:ilvl w:val="0"/>
          <w:numId w:val="9"/>
        </w:numPr>
        <w:spacing w:line="360" w:lineRule="exact"/>
        <w:ind w:leftChars="0" w:left="1684" w:hanging="482"/>
        <w:jc w:val="both"/>
        <w:rPr>
          <w:rFonts w:ascii="標楷體" w:eastAsia="標楷體" w:hAnsi="標楷體"/>
          <w:color w:val="000000" w:themeColor="text1"/>
          <w:sz w:val="26"/>
          <w:szCs w:val="26"/>
        </w:rPr>
      </w:pPr>
      <w:r>
        <w:rPr>
          <w:rFonts w:ascii="標楷體" w:eastAsia="標楷體" w:hAnsi="標楷體" w:hint="eastAsia"/>
          <w:sz w:val="26"/>
          <w:szCs w:val="26"/>
        </w:rPr>
        <w:t>包材可否再回收且回收的過程減少</w:t>
      </w:r>
      <w:r w:rsidR="001D4EB0">
        <w:rPr>
          <w:rFonts w:ascii="標楷體" w:eastAsia="標楷體" w:hAnsi="標楷體" w:hint="eastAsia"/>
          <w:sz w:val="26"/>
          <w:szCs w:val="26"/>
        </w:rPr>
        <w:t>有毒物質的揮發</w:t>
      </w:r>
      <w:r>
        <w:rPr>
          <w:rFonts w:ascii="標楷體" w:eastAsia="標楷體" w:hAnsi="標楷體" w:hint="eastAsia"/>
          <w:sz w:val="26"/>
          <w:szCs w:val="26"/>
        </w:rPr>
        <w:t>，或是</w:t>
      </w:r>
      <w:r w:rsidR="001D4EB0">
        <w:rPr>
          <w:rFonts w:ascii="標楷體" w:eastAsia="標楷體" w:hAnsi="標楷體" w:hint="eastAsia"/>
          <w:sz w:val="26"/>
          <w:szCs w:val="26"/>
        </w:rPr>
        <w:t>減少回收過程的複雜度，ex.過度加工的紙張即便回收也會經過複雜的處理過程。</w:t>
      </w:r>
    </w:p>
    <w:p w14:paraId="0C072B3E" w14:textId="2A7D1CCF" w:rsidR="003224A2" w:rsidRDefault="00A67CC3" w:rsidP="003224A2">
      <w:pPr>
        <w:pStyle w:val="a3"/>
        <w:numPr>
          <w:ilvl w:val="0"/>
          <w:numId w:val="9"/>
        </w:numPr>
        <w:spacing w:line="360" w:lineRule="exact"/>
        <w:ind w:leftChars="0" w:left="1684" w:hanging="482"/>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透過設計讓使用者減少</w:t>
      </w:r>
      <w:r w:rsidR="00AE4005">
        <w:rPr>
          <w:rFonts w:ascii="標楷體" w:eastAsia="標楷體" w:hAnsi="標楷體" w:hint="eastAsia"/>
          <w:color w:val="000000" w:themeColor="text1"/>
          <w:sz w:val="26"/>
          <w:szCs w:val="26"/>
        </w:rPr>
        <w:t>包裝廢棄物</w:t>
      </w:r>
      <w:r>
        <w:rPr>
          <w:rFonts w:ascii="標楷體" w:eastAsia="標楷體" w:hAnsi="標楷體" w:hint="eastAsia"/>
          <w:color w:val="000000" w:themeColor="text1"/>
          <w:sz w:val="26"/>
          <w:szCs w:val="26"/>
        </w:rPr>
        <w:t>、</w:t>
      </w:r>
      <w:r w:rsidR="00125C49">
        <w:rPr>
          <w:rFonts w:ascii="標楷體" w:eastAsia="標楷體" w:hAnsi="標楷體" w:hint="eastAsia"/>
          <w:color w:val="000000" w:themeColor="text1"/>
          <w:sz w:val="26"/>
          <w:szCs w:val="26"/>
        </w:rPr>
        <w:t>因應使用者的使用情境讓包裝可以真正地讓使用者有意願做二次使用</w:t>
      </w:r>
      <w:r>
        <w:rPr>
          <w:rFonts w:ascii="標楷體" w:eastAsia="標楷體" w:hAnsi="標楷體" w:hint="eastAsia"/>
          <w:color w:val="000000" w:themeColor="text1"/>
          <w:sz w:val="26"/>
          <w:szCs w:val="26"/>
        </w:rPr>
        <w:t>、了解產品包裝的回收方式</w:t>
      </w:r>
      <w:r w:rsidR="00125C49">
        <w:rPr>
          <w:rFonts w:ascii="標楷體" w:eastAsia="標楷體" w:hAnsi="標楷體" w:hint="eastAsia"/>
          <w:color w:val="000000" w:themeColor="text1"/>
          <w:sz w:val="26"/>
          <w:szCs w:val="26"/>
        </w:rPr>
        <w:t>以思考包裝設計</w:t>
      </w:r>
      <w:r>
        <w:rPr>
          <w:rFonts w:ascii="標楷體" w:eastAsia="標楷體" w:hAnsi="標楷體" w:hint="eastAsia"/>
          <w:color w:val="000000" w:themeColor="text1"/>
          <w:sz w:val="26"/>
          <w:szCs w:val="26"/>
        </w:rPr>
        <w:t>。</w:t>
      </w:r>
    </w:p>
    <w:p w14:paraId="3CA874AF" w14:textId="765445BE" w:rsidR="003420D3" w:rsidRPr="002551A3" w:rsidRDefault="002544BC" w:rsidP="003420D3">
      <w:pPr>
        <w:spacing w:beforeLines="50" w:before="180"/>
        <w:ind w:left="981" w:hangingChars="350" w:hanging="981"/>
        <w:rPr>
          <w:rFonts w:ascii="標楷體" w:eastAsia="標楷體" w:hAnsi="標楷體"/>
          <w:b/>
          <w:bCs/>
          <w:color w:val="538135" w:themeColor="accent6" w:themeShade="BF"/>
          <w:sz w:val="28"/>
          <w:szCs w:val="28"/>
        </w:rPr>
      </w:pPr>
      <w:r w:rsidRPr="002551A3">
        <w:rPr>
          <w:rFonts w:ascii="標楷體" w:eastAsia="標楷體" w:hAnsi="標楷體" w:hint="eastAsia"/>
          <w:b/>
          <w:bCs/>
          <w:color w:val="538135" w:themeColor="accent6" w:themeShade="BF"/>
          <w:sz w:val="28"/>
          <w:szCs w:val="28"/>
        </w:rPr>
        <w:t>導入計算工具</w:t>
      </w:r>
    </w:p>
    <w:p w14:paraId="3963DB5D" w14:textId="505F3E62" w:rsidR="005577EA" w:rsidRPr="009422E9" w:rsidRDefault="00C84810" w:rsidP="0022632E">
      <w:pPr>
        <w:ind w:left="1041" w:hangingChars="400" w:hanging="1041"/>
        <w:rPr>
          <w:rFonts w:ascii="標楷體" w:eastAsia="標楷體" w:hAnsi="標楷體"/>
          <w:sz w:val="26"/>
          <w:szCs w:val="26"/>
        </w:rPr>
      </w:pPr>
      <w:r w:rsidRPr="009422E9">
        <w:rPr>
          <w:rFonts w:ascii="標楷體" w:eastAsia="標楷體" w:hAnsi="標楷體" w:hint="eastAsia"/>
          <w:b/>
          <w:bCs/>
          <w:sz w:val="26"/>
          <w:szCs w:val="26"/>
          <w:bdr w:val="single" w:sz="4" w:space="0" w:color="auto"/>
        </w:rPr>
        <w:t>要點</w:t>
      </w:r>
      <w:r w:rsidR="002551A3">
        <w:rPr>
          <w:rFonts w:ascii="標楷體" w:eastAsia="標楷體" w:hAnsi="標楷體" w:hint="eastAsia"/>
          <w:b/>
          <w:bCs/>
          <w:sz w:val="26"/>
          <w:szCs w:val="26"/>
          <w:bdr w:val="single" w:sz="4" w:space="0" w:color="auto"/>
        </w:rPr>
        <w:t>1</w:t>
      </w:r>
      <w:r w:rsidR="00BC0571">
        <w:rPr>
          <w:rFonts w:ascii="標楷體" w:eastAsia="標楷體" w:hAnsi="標楷體" w:hint="eastAsia"/>
          <w:b/>
          <w:bCs/>
          <w:sz w:val="26"/>
          <w:szCs w:val="26"/>
          <w:bdr w:val="single" w:sz="4" w:space="0" w:color="auto"/>
        </w:rPr>
        <w:t>1</w:t>
      </w:r>
      <w:r w:rsidRPr="009422E9">
        <w:rPr>
          <w:rFonts w:ascii="標楷體" w:eastAsia="標楷體" w:hAnsi="標楷體" w:hint="eastAsia"/>
          <w:sz w:val="26"/>
          <w:szCs w:val="26"/>
        </w:rPr>
        <w:t>：</w:t>
      </w:r>
      <w:r w:rsidR="005447E9" w:rsidRPr="009422E9">
        <w:rPr>
          <w:rFonts w:ascii="標楷體" w:eastAsia="標楷體" w:hAnsi="標楷體" w:hint="eastAsia"/>
          <w:sz w:val="26"/>
          <w:szCs w:val="26"/>
        </w:rPr>
        <w:t>以數值盤點原包裝之碳排較高的包裝製</w:t>
      </w:r>
      <w:r w:rsidR="004F0BD8" w:rsidRPr="009422E9">
        <w:rPr>
          <w:rFonts w:ascii="標楷體" w:eastAsia="標楷體" w:hAnsi="標楷體" w:hint="eastAsia"/>
          <w:sz w:val="26"/>
          <w:szCs w:val="26"/>
        </w:rPr>
        <w:t>程</w:t>
      </w:r>
      <w:r w:rsidR="005447E9" w:rsidRPr="009422E9">
        <w:rPr>
          <w:rFonts w:ascii="標楷體" w:eastAsia="標楷體" w:hAnsi="標楷體" w:hint="eastAsia"/>
          <w:sz w:val="26"/>
          <w:szCs w:val="26"/>
        </w:rPr>
        <w:t>，再針對該部分進行減碳設計。</w:t>
      </w:r>
      <w:r w:rsidR="004F0BD8" w:rsidRPr="009422E9">
        <w:rPr>
          <w:rFonts w:ascii="標楷體" w:eastAsia="標楷體" w:hAnsi="標楷體" w:hint="eastAsia"/>
          <w:sz w:val="26"/>
          <w:szCs w:val="26"/>
        </w:rPr>
        <w:t>諸</w:t>
      </w:r>
      <w:r w:rsidR="004F0BD8" w:rsidRPr="009422E9">
        <w:rPr>
          <w:rFonts w:ascii="標楷體" w:eastAsia="標楷體" w:hAnsi="標楷體" w:hint="eastAsia"/>
          <w:sz w:val="26"/>
          <w:szCs w:val="26"/>
        </w:rPr>
        <w:lastRenderedPageBreak/>
        <w:t>如改用</w:t>
      </w:r>
      <w:r w:rsidR="000361D0">
        <w:rPr>
          <w:rFonts w:ascii="標楷體" w:eastAsia="標楷體" w:hAnsi="標楷體" w:hint="eastAsia"/>
          <w:sz w:val="26"/>
          <w:szCs w:val="26"/>
        </w:rPr>
        <w:t>排碳係數</w:t>
      </w:r>
      <w:r w:rsidR="004F0BD8" w:rsidRPr="009422E9">
        <w:rPr>
          <w:rFonts w:ascii="標楷體" w:eastAsia="標楷體" w:hAnsi="標楷體" w:hint="eastAsia"/>
          <w:sz w:val="26"/>
          <w:szCs w:val="26"/>
        </w:rPr>
        <w:t>量較低的包材，進而降低</w:t>
      </w:r>
      <w:r w:rsidR="000361D0">
        <w:rPr>
          <w:rFonts w:ascii="標楷體" w:eastAsia="標楷體" w:hAnsi="標楷體" w:hint="eastAsia"/>
          <w:sz w:val="26"/>
          <w:szCs w:val="26"/>
        </w:rPr>
        <w:t>產品</w:t>
      </w:r>
      <w:r w:rsidR="004F0BD8" w:rsidRPr="009422E9">
        <w:rPr>
          <w:rFonts w:ascii="標楷體" w:eastAsia="標楷體" w:hAnsi="標楷體" w:hint="eastAsia"/>
          <w:sz w:val="26"/>
          <w:szCs w:val="26"/>
        </w:rPr>
        <w:t>包裝的碳排</w:t>
      </w:r>
      <w:r w:rsidR="000361D0">
        <w:rPr>
          <w:rFonts w:ascii="標楷體" w:eastAsia="標楷體" w:hAnsi="標楷體" w:hint="eastAsia"/>
          <w:sz w:val="26"/>
          <w:szCs w:val="26"/>
        </w:rPr>
        <w:t>量</w:t>
      </w:r>
      <w:r w:rsidR="004F0BD8" w:rsidRPr="009422E9">
        <w:rPr>
          <w:rFonts w:ascii="標楷體" w:eastAsia="標楷體" w:hAnsi="標楷體" w:hint="eastAsia"/>
          <w:sz w:val="26"/>
          <w:szCs w:val="26"/>
        </w:rPr>
        <w:t>。</w:t>
      </w:r>
    </w:p>
    <w:p w14:paraId="066F6F88" w14:textId="3F3057FB" w:rsidR="0076134B" w:rsidRDefault="008F11C6" w:rsidP="009422E9">
      <w:pPr>
        <w:pStyle w:val="a3"/>
        <w:numPr>
          <w:ilvl w:val="0"/>
          <w:numId w:val="7"/>
        </w:numPr>
        <w:spacing w:beforeLines="50" w:before="180"/>
        <w:ind w:leftChars="0" w:left="1203" w:hanging="352"/>
        <w:jc w:val="both"/>
        <w:rPr>
          <w:rFonts w:ascii="標楷體" w:eastAsia="標楷體" w:hAnsi="標楷體"/>
          <w:sz w:val="26"/>
          <w:szCs w:val="26"/>
        </w:rPr>
      </w:pPr>
      <w:r w:rsidRPr="009422E9">
        <w:rPr>
          <w:rFonts w:ascii="標楷體" w:eastAsia="標楷體" w:hAnsi="標楷體" w:hint="eastAsia"/>
          <w:b/>
          <w:bCs/>
          <w:sz w:val="26"/>
          <w:szCs w:val="26"/>
        </w:rPr>
        <w:t>碳排</w:t>
      </w:r>
      <w:r w:rsidR="005577EA" w:rsidRPr="009422E9">
        <w:rPr>
          <w:rFonts w:ascii="標楷體" w:eastAsia="標楷體" w:hAnsi="標楷體" w:hint="eastAsia"/>
          <w:b/>
          <w:bCs/>
          <w:sz w:val="26"/>
          <w:szCs w:val="26"/>
        </w:rPr>
        <w:t>試</w:t>
      </w:r>
      <w:r w:rsidRPr="009422E9">
        <w:rPr>
          <w:rFonts w:ascii="標楷體" w:eastAsia="標楷體" w:hAnsi="標楷體" w:hint="eastAsia"/>
          <w:b/>
          <w:bCs/>
          <w:sz w:val="26"/>
          <w:szCs w:val="26"/>
        </w:rPr>
        <w:t>算</w:t>
      </w:r>
      <w:r w:rsidR="005577EA" w:rsidRPr="009422E9">
        <w:rPr>
          <w:rFonts w:ascii="標楷體" w:eastAsia="標楷體" w:hAnsi="標楷體" w:hint="eastAsia"/>
          <w:sz w:val="26"/>
          <w:szCs w:val="26"/>
        </w:rPr>
        <w:t>：</w:t>
      </w:r>
      <w:r w:rsidRPr="009422E9">
        <w:rPr>
          <w:rFonts w:ascii="標楷體" w:eastAsia="標楷體" w:hAnsi="標楷體" w:hint="eastAsia"/>
          <w:sz w:val="26"/>
          <w:szCs w:val="26"/>
        </w:rPr>
        <w:t>盤查產品包裝改善前後之碳排</w:t>
      </w:r>
      <w:r w:rsidR="005447E9" w:rsidRPr="009422E9">
        <w:rPr>
          <w:rFonts w:ascii="標楷體" w:eastAsia="標楷體" w:hAnsi="標楷體" w:hint="eastAsia"/>
          <w:sz w:val="26"/>
          <w:szCs w:val="26"/>
        </w:rPr>
        <w:t>減</w:t>
      </w:r>
      <w:r w:rsidRPr="009422E9">
        <w:rPr>
          <w:rFonts w:ascii="標楷體" w:eastAsia="標楷體" w:hAnsi="標楷體" w:hint="eastAsia"/>
          <w:sz w:val="26"/>
          <w:szCs w:val="26"/>
        </w:rPr>
        <w:t>量情形，可參考環保署</w:t>
      </w:r>
      <w:r w:rsidR="00571A79" w:rsidRPr="009422E9">
        <w:rPr>
          <w:rFonts w:ascii="標楷體" w:eastAsia="標楷體" w:hAnsi="標楷體" w:hint="eastAsia"/>
          <w:sz w:val="26"/>
          <w:szCs w:val="26"/>
        </w:rPr>
        <w:t>「</w:t>
      </w:r>
      <w:r w:rsidR="009422E9">
        <w:rPr>
          <w:rFonts w:ascii="標楷體" w:eastAsia="標楷體" w:hAnsi="標楷體" w:hint="eastAsia"/>
          <w:sz w:val="26"/>
          <w:szCs w:val="26"/>
        </w:rPr>
        <w:t>產品</w:t>
      </w:r>
      <w:r w:rsidRPr="009422E9">
        <w:rPr>
          <w:rFonts w:ascii="標楷體" w:eastAsia="標楷體" w:hAnsi="標楷體" w:hint="eastAsia"/>
          <w:sz w:val="26"/>
          <w:szCs w:val="26"/>
        </w:rPr>
        <w:t>碳足跡資訊網</w:t>
      </w:r>
      <w:r w:rsidR="00571A79" w:rsidRPr="009422E9">
        <w:rPr>
          <w:rFonts w:ascii="標楷體" w:eastAsia="標楷體" w:hAnsi="標楷體" w:hint="eastAsia"/>
          <w:sz w:val="26"/>
          <w:szCs w:val="26"/>
        </w:rPr>
        <w:t>」</w:t>
      </w:r>
      <w:r w:rsidR="009422E9">
        <w:rPr>
          <w:rFonts w:ascii="標楷體" w:eastAsia="標楷體" w:hAnsi="標楷體" w:hint="eastAsia"/>
          <w:sz w:val="26"/>
          <w:szCs w:val="26"/>
        </w:rPr>
        <w:t>之「碳足跡盤查」</w:t>
      </w:r>
      <w:r w:rsidR="000361D0">
        <w:rPr>
          <w:rFonts w:ascii="標楷體" w:eastAsia="標楷體" w:hAnsi="標楷體" w:hint="eastAsia"/>
          <w:sz w:val="26"/>
          <w:szCs w:val="26"/>
        </w:rPr>
        <w:t>計算系統</w:t>
      </w:r>
      <w:r w:rsidRPr="009422E9">
        <w:rPr>
          <w:rFonts w:ascii="標楷體" w:eastAsia="標楷體" w:hAnsi="標楷體" w:hint="eastAsia"/>
          <w:sz w:val="26"/>
          <w:szCs w:val="26"/>
        </w:rPr>
        <w:t>，或搭配</w:t>
      </w:r>
      <w:r w:rsidR="009422E9">
        <w:rPr>
          <w:rFonts w:ascii="標楷體" w:eastAsia="標楷體" w:hAnsi="標楷體" w:hint="eastAsia"/>
          <w:sz w:val="26"/>
          <w:szCs w:val="26"/>
        </w:rPr>
        <w:t>受輔導</w:t>
      </w:r>
      <w:r w:rsidRPr="009422E9">
        <w:rPr>
          <w:rFonts w:ascii="標楷體" w:eastAsia="標楷體" w:hAnsi="標楷體" w:hint="eastAsia"/>
          <w:sz w:val="26"/>
          <w:szCs w:val="26"/>
        </w:rPr>
        <w:t>公司</w:t>
      </w:r>
      <w:r w:rsidR="000361D0">
        <w:rPr>
          <w:rFonts w:ascii="標楷體" w:eastAsia="標楷體" w:hAnsi="標楷體" w:hint="eastAsia"/>
          <w:sz w:val="26"/>
          <w:szCs w:val="26"/>
        </w:rPr>
        <w:t>委託第三方探盤查機構所執行</w:t>
      </w:r>
      <w:r w:rsidRPr="009422E9">
        <w:rPr>
          <w:rFonts w:ascii="標楷體" w:eastAsia="標楷體" w:hAnsi="標楷體" w:hint="eastAsia"/>
          <w:sz w:val="26"/>
          <w:szCs w:val="26"/>
        </w:rPr>
        <w:t>的碳盤查機制，</w:t>
      </w:r>
      <w:r w:rsidR="000361D0">
        <w:rPr>
          <w:rFonts w:ascii="標楷體" w:eastAsia="標楷體" w:hAnsi="標楷體" w:hint="eastAsia"/>
          <w:sz w:val="26"/>
          <w:szCs w:val="26"/>
        </w:rPr>
        <w:t>針對產品包裝的高碳排環節進行設計改善，</w:t>
      </w:r>
      <w:r w:rsidRPr="009422E9">
        <w:rPr>
          <w:rFonts w:ascii="標楷體" w:eastAsia="標楷體" w:hAnsi="標楷體" w:hint="eastAsia"/>
          <w:sz w:val="26"/>
          <w:szCs w:val="26"/>
        </w:rPr>
        <w:t>提出減碳包裝前後之差異</w:t>
      </w:r>
      <w:r w:rsidR="006B1CF9" w:rsidRPr="009422E9">
        <w:rPr>
          <w:rFonts w:ascii="標楷體" w:eastAsia="標楷體" w:hAnsi="標楷體" w:hint="eastAsia"/>
          <w:sz w:val="26"/>
          <w:szCs w:val="26"/>
        </w:rPr>
        <w:t>，</w:t>
      </w:r>
      <w:r w:rsidR="000361D0">
        <w:rPr>
          <w:rFonts w:ascii="標楷體" w:eastAsia="標楷體" w:hAnsi="標楷體" w:hint="eastAsia"/>
          <w:sz w:val="26"/>
          <w:szCs w:val="26"/>
        </w:rPr>
        <w:t>並試提出</w:t>
      </w:r>
      <w:r w:rsidR="005447E9" w:rsidRPr="009422E9">
        <w:rPr>
          <w:rFonts w:ascii="標楷體" w:eastAsia="標楷體" w:hAnsi="標楷體" w:hint="eastAsia"/>
          <w:sz w:val="26"/>
          <w:szCs w:val="26"/>
        </w:rPr>
        <w:t>包裝設計之</w:t>
      </w:r>
      <w:r w:rsidR="006B1CF9" w:rsidRPr="009422E9">
        <w:rPr>
          <w:rFonts w:ascii="標楷體" w:eastAsia="標楷體" w:hAnsi="標楷體" w:hint="eastAsia"/>
          <w:sz w:val="26"/>
          <w:szCs w:val="26"/>
        </w:rPr>
        <w:t>減碳量</w:t>
      </w:r>
      <w:r w:rsidR="009422E9">
        <w:rPr>
          <w:rFonts w:ascii="標楷體" w:eastAsia="標楷體" w:hAnsi="標楷體" w:hint="eastAsia"/>
          <w:sz w:val="26"/>
          <w:szCs w:val="26"/>
        </w:rPr>
        <w:t>。</w:t>
      </w:r>
    </w:p>
    <w:p w14:paraId="1666B16F" w14:textId="7D0341CF" w:rsidR="008D4963" w:rsidRDefault="008D4963" w:rsidP="008D4963">
      <w:pPr>
        <w:pStyle w:val="a3"/>
        <w:spacing w:line="400" w:lineRule="exact"/>
        <w:ind w:leftChars="0" w:left="1202"/>
        <w:rPr>
          <w:rFonts w:ascii="標楷體" w:eastAsia="標楷體" w:hAnsi="標楷體"/>
          <w:b/>
          <w:bCs/>
        </w:rPr>
      </w:pPr>
      <w:r w:rsidRPr="008D4963">
        <w:rPr>
          <w:rFonts w:ascii="標楷體" w:eastAsia="標楷體" w:hAnsi="標楷體" w:hint="eastAsia"/>
          <w:b/>
          <w:bCs/>
        </w:rPr>
        <w:t>產品碳足跡資訊網</w:t>
      </w:r>
      <w:r>
        <w:rPr>
          <w:rFonts w:ascii="標楷體" w:eastAsia="標楷體" w:hAnsi="標楷體" w:hint="eastAsia"/>
          <w:b/>
          <w:bCs/>
        </w:rPr>
        <w:t>-碳足跡資料庫</w:t>
      </w:r>
      <w:r w:rsidRPr="008D4963">
        <w:rPr>
          <w:rFonts w:ascii="標楷體" w:eastAsia="標楷體" w:hAnsi="標楷體" w:hint="eastAsia"/>
          <w:b/>
          <w:bCs/>
        </w:rPr>
        <w:t>：</w:t>
      </w:r>
    </w:p>
    <w:p w14:paraId="4121C225" w14:textId="1133EC46" w:rsidR="009422E9" w:rsidRDefault="008D4963" w:rsidP="008D4963">
      <w:pPr>
        <w:pStyle w:val="a3"/>
        <w:spacing w:line="400" w:lineRule="exact"/>
        <w:ind w:leftChars="0" w:left="1202"/>
        <w:rPr>
          <w:rStyle w:val="ae"/>
          <w:rFonts w:ascii="標楷體" w:eastAsia="標楷體" w:hAnsi="標楷體"/>
          <w:sz w:val="26"/>
          <w:szCs w:val="26"/>
        </w:rPr>
      </w:pPr>
      <w:hyperlink r:id="rId9" w:history="1">
        <w:r w:rsidRPr="000417D8">
          <w:rPr>
            <w:rStyle w:val="ae"/>
            <w:rFonts w:ascii="標楷體" w:eastAsia="標楷體" w:hAnsi="標楷體"/>
            <w:sz w:val="26"/>
            <w:szCs w:val="26"/>
          </w:rPr>
          <w:t>https://cfp-calculate.tw/cfpc/WebPage/LoginPage.aspx</w:t>
        </w:r>
      </w:hyperlink>
    </w:p>
    <w:p w14:paraId="7EEB183D" w14:textId="7AB31032" w:rsidR="008D4963" w:rsidRPr="008D4963" w:rsidRDefault="008D4963" w:rsidP="008D4963">
      <w:pPr>
        <w:pStyle w:val="a3"/>
        <w:spacing w:line="400" w:lineRule="exact"/>
        <w:ind w:leftChars="0" w:left="1202"/>
        <w:jc w:val="both"/>
        <w:rPr>
          <w:rFonts w:ascii="標楷體" w:eastAsia="標楷體" w:hAnsi="標楷體"/>
          <w:b/>
          <w:bCs/>
          <w:szCs w:val="24"/>
        </w:rPr>
      </w:pPr>
      <w:r w:rsidRPr="008D4963">
        <w:rPr>
          <w:rFonts w:ascii="標楷體" w:eastAsia="標楷體" w:hAnsi="標楷體" w:hint="eastAsia"/>
          <w:b/>
          <w:bCs/>
          <w:szCs w:val="24"/>
        </w:rPr>
        <w:t>碳足跡排放係數：</w:t>
      </w:r>
    </w:p>
    <w:p w14:paraId="0664D328" w14:textId="54BB1883" w:rsidR="008D4963" w:rsidRPr="00B521F3" w:rsidRDefault="008D4963" w:rsidP="00830B6A">
      <w:pPr>
        <w:pStyle w:val="a3"/>
        <w:spacing w:afterLines="50" w:after="180"/>
        <w:ind w:leftChars="0" w:left="1202"/>
        <w:jc w:val="both"/>
        <w:rPr>
          <w:rFonts w:ascii="標楷體" w:eastAsia="標楷體" w:hAnsi="標楷體"/>
          <w:sz w:val="26"/>
          <w:szCs w:val="26"/>
        </w:rPr>
      </w:pPr>
      <w:hyperlink r:id="rId10" w:history="1">
        <w:r w:rsidRPr="000417D8">
          <w:rPr>
            <w:rStyle w:val="ae"/>
            <w:rFonts w:ascii="標楷體" w:eastAsia="標楷體" w:hAnsi="標楷體"/>
            <w:sz w:val="26"/>
            <w:szCs w:val="26"/>
          </w:rPr>
          <w:t>https://data.moenv.gov.tw/dataset/detail/CFP_P_02</w:t>
        </w:r>
      </w:hyperlink>
    </w:p>
    <w:p w14:paraId="55D1AC9E" w14:textId="07B043C5" w:rsidR="008D4963" w:rsidRDefault="00DE2A2E" w:rsidP="00830B6A">
      <w:pPr>
        <w:pStyle w:val="a3"/>
        <w:numPr>
          <w:ilvl w:val="0"/>
          <w:numId w:val="7"/>
        </w:numPr>
        <w:ind w:leftChars="0" w:left="1203" w:hanging="352"/>
        <w:rPr>
          <w:rFonts w:ascii="標楷體" w:eastAsia="標楷體" w:hAnsi="標楷體"/>
          <w:sz w:val="26"/>
          <w:szCs w:val="26"/>
        </w:rPr>
      </w:pPr>
      <w:r w:rsidRPr="009422E9">
        <w:rPr>
          <w:rFonts w:ascii="標楷體" w:eastAsia="標楷體" w:hAnsi="標楷體" w:hint="eastAsia"/>
          <w:b/>
          <w:bCs/>
          <w:sz w:val="26"/>
          <w:szCs w:val="26"/>
        </w:rPr>
        <w:t>過度包裝計算</w:t>
      </w:r>
      <w:r w:rsidR="005577EA" w:rsidRPr="009422E9">
        <w:rPr>
          <w:rFonts w:ascii="標楷體" w:eastAsia="標楷體" w:hAnsi="標楷體" w:hint="eastAsia"/>
          <w:sz w:val="26"/>
          <w:szCs w:val="26"/>
        </w:rPr>
        <w:t>：</w:t>
      </w:r>
      <w:r w:rsidRPr="009422E9">
        <w:rPr>
          <w:rFonts w:ascii="標楷體" w:eastAsia="標楷體" w:hAnsi="標楷體" w:hint="eastAsia"/>
          <w:sz w:val="26"/>
          <w:szCs w:val="26"/>
        </w:rPr>
        <w:t>檢視是否</w:t>
      </w:r>
      <w:r w:rsidR="009422E9">
        <w:rPr>
          <w:rFonts w:ascii="標楷體" w:eastAsia="標楷體" w:hAnsi="標楷體" w:hint="eastAsia"/>
          <w:sz w:val="26"/>
          <w:szCs w:val="26"/>
        </w:rPr>
        <w:t>所設計的產品包裝是否</w:t>
      </w:r>
      <w:r w:rsidRPr="009422E9">
        <w:rPr>
          <w:rFonts w:ascii="標楷體" w:eastAsia="標楷體" w:hAnsi="標楷體" w:hint="eastAsia"/>
          <w:sz w:val="26"/>
          <w:szCs w:val="26"/>
        </w:rPr>
        <w:t>過度包裝，</w:t>
      </w:r>
      <w:r w:rsidR="009422E9">
        <w:rPr>
          <w:rFonts w:ascii="標楷體" w:eastAsia="標楷體" w:hAnsi="標楷體" w:hint="eastAsia"/>
          <w:sz w:val="26"/>
          <w:szCs w:val="26"/>
        </w:rPr>
        <w:t>可</w:t>
      </w:r>
      <w:r w:rsidRPr="009422E9">
        <w:rPr>
          <w:rFonts w:ascii="標楷體" w:eastAsia="標楷體" w:hAnsi="標楷體" w:hint="eastAsia"/>
          <w:sz w:val="26"/>
          <w:szCs w:val="26"/>
        </w:rPr>
        <w:t>參考</w:t>
      </w:r>
      <w:r w:rsidR="00524F6C" w:rsidRPr="009422E9">
        <w:rPr>
          <w:rFonts w:ascii="標楷體" w:eastAsia="標楷體" w:hAnsi="標楷體" w:hint="eastAsia"/>
          <w:sz w:val="26"/>
          <w:szCs w:val="26"/>
        </w:rPr>
        <w:t>環保署「限制產品過度包裝線上試算」</w:t>
      </w:r>
      <w:r w:rsidR="009422E9">
        <w:rPr>
          <w:rFonts w:ascii="標楷體" w:eastAsia="標楷體" w:hAnsi="標楷體" w:hint="eastAsia"/>
          <w:sz w:val="26"/>
          <w:szCs w:val="26"/>
        </w:rPr>
        <w:t>功能</w:t>
      </w:r>
      <w:r w:rsidR="00524F6C" w:rsidRPr="009422E9">
        <w:rPr>
          <w:rFonts w:ascii="標楷體" w:eastAsia="標楷體" w:hAnsi="標楷體" w:hint="eastAsia"/>
          <w:sz w:val="26"/>
          <w:szCs w:val="26"/>
        </w:rPr>
        <w:t>，檢視產品包裝的必要性與</w:t>
      </w:r>
      <w:r w:rsidR="005447E9" w:rsidRPr="009422E9">
        <w:rPr>
          <w:rFonts w:ascii="標楷體" w:eastAsia="標楷體" w:hAnsi="標楷體" w:hint="eastAsia"/>
          <w:sz w:val="26"/>
          <w:szCs w:val="26"/>
        </w:rPr>
        <w:t>包裝減量</w:t>
      </w:r>
      <w:r w:rsidR="009422E9">
        <w:rPr>
          <w:rFonts w:ascii="標楷體" w:eastAsia="標楷體" w:hAnsi="標楷體" w:hint="eastAsia"/>
          <w:sz w:val="26"/>
          <w:szCs w:val="26"/>
        </w:rPr>
        <w:t>之</w:t>
      </w:r>
      <w:r w:rsidR="005447E9" w:rsidRPr="009422E9">
        <w:rPr>
          <w:rFonts w:ascii="標楷體" w:eastAsia="標楷體" w:hAnsi="標楷體" w:hint="eastAsia"/>
          <w:sz w:val="26"/>
          <w:szCs w:val="26"/>
        </w:rPr>
        <w:t>改善空間</w:t>
      </w:r>
      <w:r w:rsidR="008D4963">
        <w:rPr>
          <w:rFonts w:ascii="標楷體" w:eastAsia="標楷體" w:hAnsi="標楷體" w:hint="eastAsia"/>
          <w:sz w:val="26"/>
          <w:szCs w:val="26"/>
        </w:rPr>
        <w:t>。(以包裝的最大長/寬/高為計算數值進行試算)</w:t>
      </w:r>
    </w:p>
    <w:p w14:paraId="256A77D8" w14:textId="346238C3" w:rsidR="00571C6C" w:rsidRDefault="008D4963" w:rsidP="008D4963">
      <w:pPr>
        <w:pStyle w:val="a3"/>
        <w:ind w:leftChars="0" w:left="1202"/>
        <w:rPr>
          <w:rStyle w:val="ae"/>
          <w:rFonts w:ascii="標楷體" w:eastAsia="標楷體" w:hAnsi="標楷體"/>
          <w:sz w:val="26"/>
          <w:szCs w:val="26"/>
        </w:rPr>
      </w:pPr>
      <w:hyperlink r:id="rId11" w:history="1">
        <w:r w:rsidRPr="000417D8">
          <w:rPr>
            <w:rStyle w:val="ae"/>
            <w:rFonts w:ascii="標楷體" w:eastAsia="標楷體" w:hAnsi="標楷體"/>
            <w:sz w:val="26"/>
            <w:szCs w:val="26"/>
          </w:rPr>
          <w:t>https://hwms.epa.gov.tw/dispPageBox/onceOff/onceOffDetail.aspx?ddsPageID=EPATWH131&amp;</w:t>
        </w:r>
      </w:hyperlink>
    </w:p>
    <w:p w14:paraId="0410ACB3" w14:textId="1A0D0697" w:rsidR="000D74DB" w:rsidRDefault="000D74DB" w:rsidP="000D74DB">
      <w:pPr>
        <w:pStyle w:val="a3"/>
        <w:numPr>
          <w:ilvl w:val="0"/>
          <w:numId w:val="7"/>
        </w:numPr>
        <w:spacing w:beforeLines="50" w:before="180"/>
        <w:ind w:leftChars="0" w:left="1203" w:hanging="352"/>
        <w:rPr>
          <w:rFonts w:ascii="標楷體" w:eastAsia="標楷體" w:hAnsi="標楷體"/>
          <w:sz w:val="26"/>
          <w:szCs w:val="26"/>
        </w:rPr>
      </w:pPr>
      <w:r>
        <w:rPr>
          <w:rFonts w:ascii="標楷體" w:eastAsia="標楷體" w:hAnsi="標楷體" w:hint="eastAsia"/>
          <w:sz w:val="26"/>
          <w:szCs w:val="26"/>
        </w:rPr>
        <w:t>碳排計算範例參考：</w:t>
      </w:r>
    </w:p>
    <w:p w14:paraId="457595DB" w14:textId="56981257" w:rsidR="000D74DB" w:rsidRPr="000D74DB" w:rsidRDefault="000D74DB" w:rsidP="000D74DB">
      <w:pPr>
        <w:pStyle w:val="a3"/>
        <w:spacing w:beforeLines="50" w:before="180"/>
        <w:ind w:leftChars="0" w:left="1203"/>
        <w:rPr>
          <w:rFonts w:ascii="標楷體" w:eastAsia="標楷體" w:hAnsi="標楷體"/>
          <w:sz w:val="26"/>
          <w:szCs w:val="26"/>
        </w:rPr>
      </w:pPr>
      <w:r w:rsidRPr="000D74DB">
        <w:rPr>
          <w:rFonts w:ascii="標楷體" w:eastAsia="標楷體" w:hAnsi="標楷體"/>
          <w:noProof/>
          <w:sz w:val="26"/>
          <w:szCs w:val="26"/>
        </w:rPr>
        <w:drawing>
          <wp:inline distT="0" distB="0" distL="0" distR="0" wp14:anchorId="23048413" wp14:editId="646FF0C1">
            <wp:extent cx="5534702" cy="4053840"/>
            <wp:effectExtent l="0" t="0" r="8890" b="3810"/>
            <wp:docPr id="21524264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42648" name=""/>
                    <pic:cNvPicPr/>
                  </pic:nvPicPr>
                  <pic:blipFill>
                    <a:blip r:embed="rId12"/>
                    <a:stretch>
                      <a:fillRect/>
                    </a:stretch>
                  </pic:blipFill>
                  <pic:spPr>
                    <a:xfrm>
                      <a:off x="0" y="0"/>
                      <a:ext cx="5557177" cy="4070302"/>
                    </a:xfrm>
                    <a:prstGeom prst="rect">
                      <a:avLst/>
                    </a:prstGeom>
                  </pic:spPr>
                </pic:pic>
              </a:graphicData>
            </a:graphic>
          </wp:inline>
        </w:drawing>
      </w:r>
    </w:p>
    <w:sectPr w:rsidR="000D74DB" w:rsidRPr="000D74DB" w:rsidSect="00000CE1">
      <w:pgSz w:w="11906" w:h="16838"/>
      <w:pgMar w:top="1135" w:right="9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2B50E" w14:textId="77777777" w:rsidR="00242852" w:rsidRDefault="00242852" w:rsidP="006B1CF9">
      <w:r>
        <w:separator/>
      </w:r>
    </w:p>
  </w:endnote>
  <w:endnote w:type="continuationSeparator" w:id="0">
    <w:p w14:paraId="595261E3" w14:textId="77777777" w:rsidR="00242852" w:rsidRDefault="00242852" w:rsidP="006B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DD75F" w14:textId="77777777" w:rsidR="00242852" w:rsidRDefault="00242852" w:rsidP="006B1CF9">
      <w:r>
        <w:separator/>
      </w:r>
    </w:p>
  </w:footnote>
  <w:footnote w:type="continuationSeparator" w:id="0">
    <w:p w14:paraId="347274C7" w14:textId="77777777" w:rsidR="00242852" w:rsidRDefault="00242852" w:rsidP="006B1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E577C"/>
    <w:multiLevelType w:val="hybridMultilevel"/>
    <w:tmpl w:val="F88CD55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400602D"/>
    <w:multiLevelType w:val="hybridMultilevel"/>
    <w:tmpl w:val="56E065C8"/>
    <w:lvl w:ilvl="0" w:tplc="95CE6B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5728A4"/>
    <w:multiLevelType w:val="hybridMultilevel"/>
    <w:tmpl w:val="AEC0971A"/>
    <w:lvl w:ilvl="0" w:tplc="029C7A58">
      <w:start w:val="1"/>
      <w:numFmt w:val="decimal"/>
      <w:lvlText w:val="(%1)"/>
      <w:lvlJc w:val="left"/>
      <w:pPr>
        <w:ind w:left="1358" w:hanging="480"/>
      </w:pPr>
      <w:rPr>
        <w:rFonts w:hint="eastAsia"/>
        <w:strike w:val="0"/>
      </w:rPr>
    </w:lvl>
    <w:lvl w:ilvl="1" w:tplc="04090019" w:tentative="1">
      <w:start w:val="1"/>
      <w:numFmt w:val="ideographTraditional"/>
      <w:lvlText w:val="%2、"/>
      <w:lvlJc w:val="left"/>
      <w:pPr>
        <w:ind w:left="1838" w:hanging="480"/>
      </w:pPr>
    </w:lvl>
    <w:lvl w:ilvl="2" w:tplc="0409001B" w:tentative="1">
      <w:start w:val="1"/>
      <w:numFmt w:val="lowerRoman"/>
      <w:lvlText w:val="%3."/>
      <w:lvlJc w:val="right"/>
      <w:pPr>
        <w:ind w:left="2318" w:hanging="480"/>
      </w:pPr>
    </w:lvl>
    <w:lvl w:ilvl="3" w:tplc="0409000F" w:tentative="1">
      <w:start w:val="1"/>
      <w:numFmt w:val="decimal"/>
      <w:lvlText w:val="%4."/>
      <w:lvlJc w:val="left"/>
      <w:pPr>
        <w:ind w:left="2798" w:hanging="480"/>
      </w:pPr>
    </w:lvl>
    <w:lvl w:ilvl="4" w:tplc="04090019" w:tentative="1">
      <w:start w:val="1"/>
      <w:numFmt w:val="ideographTraditional"/>
      <w:lvlText w:val="%5、"/>
      <w:lvlJc w:val="left"/>
      <w:pPr>
        <w:ind w:left="3278" w:hanging="480"/>
      </w:pPr>
    </w:lvl>
    <w:lvl w:ilvl="5" w:tplc="0409001B" w:tentative="1">
      <w:start w:val="1"/>
      <w:numFmt w:val="lowerRoman"/>
      <w:lvlText w:val="%6."/>
      <w:lvlJc w:val="right"/>
      <w:pPr>
        <w:ind w:left="3758" w:hanging="480"/>
      </w:pPr>
    </w:lvl>
    <w:lvl w:ilvl="6" w:tplc="0409000F" w:tentative="1">
      <w:start w:val="1"/>
      <w:numFmt w:val="decimal"/>
      <w:lvlText w:val="%7."/>
      <w:lvlJc w:val="left"/>
      <w:pPr>
        <w:ind w:left="4238" w:hanging="480"/>
      </w:pPr>
    </w:lvl>
    <w:lvl w:ilvl="7" w:tplc="04090019" w:tentative="1">
      <w:start w:val="1"/>
      <w:numFmt w:val="ideographTraditional"/>
      <w:lvlText w:val="%8、"/>
      <w:lvlJc w:val="left"/>
      <w:pPr>
        <w:ind w:left="4718" w:hanging="480"/>
      </w:pPr>
    </w:lvl>
    <w:lvl w:ilvl="8" w:tplc="0409001B" w:tentative="1">
      <w:start w:val="1"/>
      <w:numFmt w:val="lowerRoman"/>
      <w:lvlText w:val="%9."/>
      <w:lvlJc w:val="right"/>
      <w:pPr>
        <w:ind w:left="5198" w:hanging="480"/>
      </w:pPr>
    </w:lvl>
  </w:abstractNum>
  <w:abstractNum w:abstractNumId="3" w15:restartNumberingAfterBreak="0">
    <w:nsid w:val="499766F8"/>
    <w:multiLevelType w:val="hybridMultilevel"/>
    <w:tmpl w:val="1CA2BA62"/>
    <w:lvl w:ilvl="0" w:tplc="04090003">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 w15:restartNumberingAfterBreak="0">
    <w:nsid w:val="56AB1AAC"/>
    <w:multiLevelType w:val="hybridMultilevel"/>
    <w:tmpl w:val="F88CD554"/>
    <w:lvl w:ilvl="0" w:tplc="FFFFFFFF">
      <w:start w:val="1"/>
      <w:numFmt w:val="decimal"/>
      <w:lvlText w:val="%1."/>
      <w:lvlJc w:val="left"/>
      <w:pPr>
        <w:ind w:left="1200" w:hanging="480"/>
      </w:p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5" w15:restartNumberingAfterBreak="0">
    <w:nsid w:val="5EA823A4"/>
    <w:multiLevelType w:val="hybridMultilevel"/>
    <w:tmpl w:val="1A60418A"/>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6" w15:restartNumberingAfterBreak="0">
    <w:nsid w:val="76557F34"/>
    <w:multiLevelType w:val="hybridMultilevel"/>
    <w:tmpl w:val="82C653F2"/>
    <w:lvl w:ilvl="0" w:tplc="EED4FF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7F96A82"/>
    <w:multiLevelType w:val="hybridMultilevel"/>
    <w:tmpl w:val="F88CD554"/>
    <w:lvl w:ilvl="0" w:tplc="FFFFFFFF">
      <w:start w:val="1"/>
      <w:numFmt w:val="decimal"/>
      <w:lvlText w:val="%1."/>
      <w:lvlJc w:val="left"/>
      <w:pPr>
        <w:ind w:left="1200" w:hanging="480"/>
      </w:p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8" w15:restartNumberingAfterBreak="0">
    <w:nsid w:val="79835AFB"/>
    <w:multiLevelType w:val="hybridMultilevel"/>
    <w:tmpl w:val="1160D23C"/>
    <w:lvl w:ilvl="0" w:tplc="F878B388">
      <w:start w:val="1"/>
      <w:numFmt w:val="bullet"/>
      <w:lvlText w:val="￭"/>
      <w:lvlJc w:val="left"/>
      <w:pPr>
        <w:ind w:left="1440" w:hanging="480"/>
      </w:pPr>
      <w:rPr>
        <w:rFonts w:ascii="新細明體" w:eastAsia="新細明體" w:hAnsi="新細明體" w:hint="eastAsia"/>
        <w:color w:val="auto"/>
        <w:lang w:val="en-US"/>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9" w15:restartNumberingAfterBreak="0">
    <w:nsid w:val="7CF756E3"/>
    <w:multiLevelType w:val="hybridMultilevel"/>
    <w:tmpl w:val="DD520C52"/>
    <w:lvl w:ilvl="0" w:tplc="703AED00">
      <w:start w:val="1"/>
      <w:numFmt w:val="decimal"/>
      <w:lvlText w:val="(%1)"/>
      <w:lvlJc w:val="left"/>
      <w:pPr>
        <w:ind w:left="1686" w:hanging="72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0" w15:restartNumberingAfterBreak="0">
    <w:nsid w:val="7D557D0E"/>
    <w:multiLevelType w:val="hybridMultilevel"/>
    <w:tmpl w:val="A164FDF2"/>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16cid:durableId="2023774363">
    <w:abstractNumId w:val="6"/>
  </w:num>
  <w:num w:numId="2" w16cid:durableId="1626963764">
    <w:abstractNumId w:val="1"/>
  </w:num>
  <w:num w:numId="3" w16cid:durableId="216212903">
    <w:abstractNumId w:val="9"/>
  </w:num>
  <w:num w:numId="4" w16cid:durableId="161162218">
    <w:abstractNumId w:val="0"/>
  </w:num>
  <w:num w:numId="5" w16cid:durableId="1981953546">
    <w:abstractNumId w:val="3"/>
  </w:num>
  <w:num w:numId="6" w16cid:durableId="2132356540">
    <w:abstractNumId w:val="4"/>
  </w:num>
  <w:num w:numId="7" w16cid:durableId="1273975465">
    <w:abstractNumId w:val="7"/>
  </w:num>
  <w:num w:numId="8" w16cid:durableId="79302799">
    <w:abstractNumId w:val="8"/>
  </w:num>
  <w:num w:numId="9" w16cid:durableId="1372001752">
    <w:abstractNumId w:val="2"/>
  </w:num>
  <w:num w:numId="10" w16cid:durableId="254290308">
    <w:abstractNumId w:val="5"/>
  </w:num>
  <w:num w:numId="11" w16cid:durableId="461388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B2"/>
    <w:rsid w:val="00000CE1"/>
    <w:rsid w:val="000056CF"/>
    <w:rsid w:val="00011AE5"/>
    <w:rsid w:val="00026FC3"/>
    <w:rsid w:val="00031868"/>
    <w:rsid w:val="000361D0"/>
    <w:rsid w:val="000831E0"/>
    <w:rsid w:val="00092E25"/>
    <w:rsid w:val="00094833"/>
    <w:rsid w:val="000A029F"/>
    <w:rsid w:val="000C701C"/>
    <w:rsid w:val="000D6B50"/>
    <w:rsid w:val="000D74DB"/>
    <w:rsid w:val="000F5429"/>
    <w:rsid w:val="00101F00"/>
    <w:rsid w:val="00125C49"/>
    <w:rsid w:val="00127ED8"/>
    <w:rsid w:val="00145F2F"/>
    <w:rsid w:val="0016763C"/>
    <w:rsid w:val="00170C57"/>
    <w:rsid w:val="00175A1F"/>
    <w:rsid w:val="0017736F"/>
    <w:rsid w:val="0018258B"/>
    <w:rsid w:val="00183E88"/>
    <w:rsid w:val="001B21EF"/>
    <w:rsid w:val="001D4EB0"/>
    <w:rsid w:val="001F3054"/>
    <w:rsid w:val="0021181A"/>
    <w:rsid w:val="0022632E"/>
    <w:rsid w:val="002322EF"/>
    <w:rsid w:val="00242852"/>
    <w:rsid w:val="002465E3"/>
    <w:rsid w:val="0024747E"/>
    <w:rsid w:val="0025233D"/>
    <w:rsid w:val="00252E82"/>
    <w:rsid w:val="002544BC"/>
    <w:rsid w:val="002551A3"/>
    <w:rsid w:val="00266EE3"/>
    <w:rsid w:val="002A113A"/>
    <w:rsid w:val="002A5BD3"/>
    <w:rsid w:val="002B2BC5"/>
    <w:rsid w:val="002C3A3D"/>
    <w:rsid w:val="002E5674"/>
    <w:rsid w:val="002F38BB"/>
    <w:rsid w:val="00304E0A"/>
    <w:rsid w:val="003054FC"/>
    <w:rsid w:val="00315256"/>
    <w:rsid w:val="003224A2"/>
    <w:rsid w:val="00330B68"/>
    <w:rsid w:val="00330F96"/>
    <w:rsid w:val="003420D3"/>
    <w:rsid w:val="00356FB0"/>
    <w:rsid w:val="0037502D"/>
    <w:rsid w:val="003808CA"/>
    <w:rsid w:val="00386E52"/>
    <w:rsid w:val="003924B3"/>
    <w:rsid w:val="003B67EC"/>
    <w:rsid w:val="003C659A"/>
    <w:rsid w:val="003E16D0"/>
    <w:rsid w:val="003E329C"/>
    <w:rsid w:val="00411185"/>
    <w:rsid w:val="00414FCF"/>
    <w:rsid w:val="00425B2A"/>
    <w:rsid w:val="00452DFC"/>
    <w:rsid w:val="004546D8"/>
    <w:rsid w:val="00454A9B"/>
    <w:rsid w:val="00462C77"/>
    <w:rsid w:val="00471591"/>
    <w:rsid w:val="00490E51"/>
    <w:rsid w:val="00495D67"/>
    <w:rsid w:val="004F0BD8"/>
    <w:rsid w:val="004F52AE"/>
    <w:rsid w:val="005023E6"/>
    <w:rsid w:val="00516B08"/>
    <w:rsid w:val="00524F6C"/>
    <w:rsid w:val="005335E7"/>
    <w:rsid w:val="005447E9"/>
    <w:rsid w:val="00552083"/>
    <w:rsid w:val="005577EA"/>
    <w:rsid w:val="005602C2"/>
    <w:rsid w:val="00571A79"/>
    <w:rsid w:val="00571C6C"/>
    <w:rsid w:val="00576D99"/>
    <w:rsid w:val="005C308C"/>
    <w:rsid w:val="005D4615"/>
    <w:rsid w:val="005E6959"/>
    <w:rsid w:val="006007A7"/>
    <w:rsid w:val="00603031"/>
    <w:rsid w:val="006276F2"/>
    <w:rsid w:val="00637B97"/>
    <w:rsid w:val="00664144"/>
    <w:rsid w:val="00685F9C"/>
    <w:rsid w:val="00693855"/>
    <w:rsid w:val="006A469A"/>
    <w:rsid w:val="006B1CF9"/>
    <w:rsid w:val="006B1E90"/>
    <w:rsid w:val="006B21B5"/>
    <w:rsid w:val="006C6C4E"/>
    <w:rsid w:val="006E7327"/>
    <w:rsid w:val="00712AC8"/>
    <w:rsid w:val="00744978"/>
    <w:rsid w:val="007472E0"/>
    <w:rsid w:val="0075106E"/>
    <w:rsid w:val="0076134B"/>
    <w:rsid w:val="00763390"/>
    <w:rsid w:val="00782A36"/>
    <w:rsid w:val="00810672"/>
    <w:rsid w:val="00830B6A"/>
    <w:rsid w:val="00833F9E"/>
    <w:rsid w:val="008932B0"/>
    <w:rsid w:val="008A0A4B"/>
    <w:rsid w:val="008D4963"/>
    <w:rsid w:val="008F11C6"/>
    <w:rsid w:val="00901AE1"/>
    <w:rsid w:val="00906A97"/>
    <w:rsid w:val="00906A9F"/>
    <w:rsid w:val="00931213"/>
    <w:rsid w:val="009422E9"/>
    <w:rsid w:val="009447A1"/>
    <w:rsid w:val="0097001B"/>
    <w:rsid w:val="009845AF"/>
    <w:rsid w:val="00992DA7"/>
    <w:rsid w:val="009A35F2"/>
    <w:rsid w:val="009A4B12"/>
    <w:rsid w:val="009B6244"/>
    <w:rsid w:val="009C1233"/>
    <w:rsid w:val="009C531A"/>
    <w:rsid w:val="009D041B"/>
    <w:rsid w:val="009D6741"/>
    <w:rsid w:val="009E3756"/>
    <w:rsid w:val="00A67CC3"/>
    <w:rsid w:val="00A73F7E"/>
    <w:rsid w:val="00A90B0E"/>
    <w:rsid w:val="00AA6782"/>
    <w:rsid w:val="00AD0D35"/>
    <w:rsid w:val="00AD2C67"/>
    <w:rsid w:val="00AE4005"/>
    <w:rsid w:val="00B013A3"/>
    <w:rsid w:val="00B10664"/>
    <w:rsid w:val="00B4591B"/>
    <w:rsid w:val="00B521F3"/>
    <w:rsid w:val="00B71FF5"/>
    <w:rsid w:val="00B929B2"/>
    <w:rsid w:val="00B930CD"/>
    <w:rsid w:val="00B97539"/>
    <w:rsid w:val="00BA3723"/>
    <w:rsid w:val="00BA37F5"/>
    <w:rsid w:val="00BC0571"/>
    <w:rsid w:val="00BD1214"/>
    <w:rsid w:val="00BD5E5F"/>
    <w:rsid w:val="00C2775D"/>
    <w:rsid w:val="00C313E2"/>
    <w:rsid w:val="00C40930"/>
    <w:rsid w:val="00C62891"/>
    <w:rsid w:val="00C84810"/>
    <w:rsid w:val="00C91BEB"/>
    <w:rsid w:val="00CA2C46"/>
    <w:rsid w:val="00CC039C"/>
    <w:rsid w:val="00CD7184"/>
    <w:rsid w:val="00D131E7"/>
    <w:rsid w:val="00D157B6"/>
    <w:rsid w:val="00D60943"/>
    <w:rsid w:val="00DE2A2E"/>
    <w:rsid w:val="00DF3EF2"/>
    <w:rsid w:val="00DF536E"/>
    <w:rsid w:val="00DF6245"/>
    <w:rsid w:val="00E26174"/>
    <w:rsid w:val="00E577B2"/>
    <w:rsid w:val="00EA2544"/>
    <w:rsid w:val="00EA53C9"/>
    <w:rsid w:val="00EC063D"/>
    <w:rsid w:val="00EC6DCF"/>
    <w:rsid w:val="00ED36E9"/>
    <w:rsid w:val="00F05EEE"/>
    <w:rsid w:val="00F07700"/>
    <w:rsid w:val="00F10F40"/>
    <w:rsid w:val="00F251CD"/>
    <w:rsid w:val="00F43671"/>
    <w:rsid w:val="00F51CE5"/>
    <w:rsid w:val="00F5304A"/>
    <w:rsid w:val="00F549D7"/>
    <w:rsid w:val="00F55CAE"/>
    <w:rsid w:val="00F768EC"/>
    <w:rsid w:val="00F94BB4"/>
    <w:rsid w:val="00FB19A8"/>
    <w:rsid w:val="00FB3CCF"/>
    <w:rsid w:val="00FC3227"/>
    <w:rsid w:val="00FD1F99"/>
    <w:rsid w:val="00FD23AB"/>
    <w:rsid w:val="00FD764F"/>
    <w:rsid w:val="00FE6E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2789C"/>
  <w15:chartTrackingRefBased/>
  <w15:docId w15:val="{E4E26087-E68B-435A-B738-8CF1A975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0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47E"/>
    <w:pPr>
      <w:ind w:leftChars="200" w:left="480"/>
    </w:pPr>
  </w:style>
  <w:style w:type="table" w:styleId="a4">
    <w:name w:val="Table Grid"/>
    <w:basedOn w:val="a1"/>
    <w:uiPriority w:val="39"/>
    <w:rsid w:val="006B1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8F11C6"/>
    <w:rPr>
      <w:sz w:val="18"/>
      <w:szCs w:val="18"/>
    </w:rPr>
  </w:style>
  <w:style w:type="paragraph" w:styleId="a6">
    <w:name w:val="annotation text"/>
    <w:basedOn w:val="a"/>
    <w:link w:val="a7"/>
    <w:uiPriority w:val="99"/>
    <w:semiHidden/>
    <w:unhideWhenUsed/>
    <w:rsid w:val="008F11C6"/>
  </w:style>
  <w:style w:type="character" w:customStyle="1" w:styleId="a7">
    <w:name w:val="註解文字 字元"/>
    <w:basedOn w:val="a0"/>
    <w:link w:val="a6"/>
    <w:uiPriority w:val="99"/>
    <w:semiHidden/>
    <w:rsid w:val="008F11C6"/>
  </w:style>
  <w:style w:type="paragraph" w:styleId="a8">
    <w:name w:val="annotation subject"/>
    <w:basedOn w:val="a6"/>
    <w:next w:val="a6"/>
    <w:link w:val="a9"/>
    <w:uiPriority w:val="99"/>
    <w:semiHidden/>
    <w:unhideWhenUsed/>
    <w:rsid w:val="008F11C6"/>
    <w:rPr>
      <w:b/>
      <w:bCs/>
    </w:rPr>
  </w:style>
  <w:style w:type="character" w:customStyle="1" w:styleId="a9">
    <w:name w:val="註解主旨 字元"/>
    <w:basedOn w:val="a7"/>
    <w:link w:val="a8"/>
    <w:uiPriority w:val="99"/>
    <w:semiHidden/>
    <w:rsid w:val="008F11C6"/>
    <w:rPr>
      <w:b/>
      <w:bCs/>
    </w:rPr>
  </w:style>
  <w:style w:type="paragraph" w:styleId="aa">
    <w:name w:val="header"/>
    <w:basedOn w:val="a"/>
    <w:link w:val="ab"/>
    <w:uiPriority w:val="99"/>
    <w:unhideWhenUsed/>
    <w:rsid w:val="006B1CF9"/>
    <w:pPr>
      <w:tabs>
        <w:tab w:val="center" w:pos="4153"/>
        <w:tab w:val="right" w:pos="8306"/>
      </w:tabs>
      <w:snapToGrid w:val="0"/>
    </w:pPr>
    <w:rPr>
      <w:sz w:val="20"/>
      <w:szCs w:val="20"/>
    </w:rPr>
  </w:style>
  <w:style w:type="character" w:customStyle="1" w:styleId="ab">
    <w:name w:val="頁首 字元"/>
    <w:basedOn w:val="a0"/>
    <w:link w:val="aa"/>
    <w:uiPriority w:val="99"/>
    <w:rsid w:val="006B1CF9"/>
    <w:rPr>
      <w:sz w:val="20"/>
      <w:szCs w:val="20"/>
    </w:rPr>
  </w:style>
  <w:style w:type="paragraph" w:styleId="ac">
    <w:name w:val="footer"/>
    <w:basedOn w:val="a"/>
    <w:link w:val="ad"/>
    <w:uiPriority w:val="99"/>
    <w:unhideWhenUsed/>
    <w:rsid w:val="006B1CF9"/>
    <w:pPr>
      <w:tabs>
        <w:tab w:val="center" w:pos="4153"/>
        <w:tab w:val="right" w:pos="8306"/>
      </w:tabs>
      <w:snapToGrid w:val="0"/>
    </w:pPr>
    <w:rPr>
      <w:sz w:val="20"/>
      <w:szCs w:val="20"/>
    </w:rPr>
  </w:style>
  <w:style w:type="character" w:customStyle="1" w:styleId="ad">
    <w:name w:val="頁尾 字元"/>
    <w:basedOn w:val="a0"/>
    <w:link w:val="ac"/>
    <w:uiPriority w:val="99"/>
    <w:rsid w:val="006B1CF9"/>
    <w:rPr>
      <w:sz w:val="20"/>
      <w:szCs w:val="20"/>
    </w:rPr>
  </w:style>
  <w:style w:type="character" w:styleId="ae">
    <w:name w:val="Hyperlink"/>
    <w:basedOn w:val="a0"/>
    <w:uiPriority w:val="99"/>
    <w:unhideWhenUsed/>
    <w:rsid w:val="00524F6C"/>
    <w:rPr>
      <w:color w:val="0563C1" w:themeColor="hyperlink"/>
      <w:u w:val="single"/>
    </w:rPr>
  </w:style>
  <w:style w:type="character" w:styleId="af">
    <w:name w:val="Unresolved Mention"/>
    <w:basedOn w:val="a0"/>
    <w:uiPriority w:val="99"/>
    <w:semiHidden/>
    <w:unhideWhenUsed/>
    <w:rsid w:val="00524F6C"/>
    <w:rPr>
      <w:color w:val="605E5C"/>
      <w:shd w:val="clear" w:color="auto" w:fill="E1DFDD"/>
    </w:rPr>
  </w:style>
  <w:style w:type="character" w:styleId="af0">
    <w:name w:val="FollowedHyperlink"/>
    <w:basedOn w:val="a0"/>
    <w:uiPriority w:val="99"/>
    <w:semiHidden/>
    <w:unhideWhenUsed/>
    <w:rsid w:val="00524F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itraebs-my.sharepoint.com/:x:/g/personal/lcchen_taitra_org_tw/EZN9w3REmIVJmVLOQHn2VUkBu6veZn0nnNVkfcgcOHiqXg?e=bpB0y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l.pidc.org.tw/product_tw_1.php"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wms.epa.gov.tw/dispPageBox/onceOff/onceOffDetail.aspx?ddsPageID=EPATWH131&amp;" TargetMode="External"/><Relationship Id="rId5" Type="http://schemas.openxmlformats.org/officeDocument/2006/relationships/footnotes" Target="footnotes.xml"/><Relationship Id="rId10" Type="http://schemas.openxmlformats.org/officeDocument/2006/relationships/hyperlink" Target="https://data.moenv.gov.tw/dataset/detail/CFP_P_02" TargetMode="External"/><Relationship Id="rId4" Type="http://schemas.openxmlformats.org/officeDocument/2006/relationships/webSettings" Target="webSettings.xml"/><Relationship Id="rId9" Type="http://schemas.openxmlformats.org/officeDocument/2006/relationships/hyperlink" Target="https://cfp-calculate.tw/cfpc/WebPage/LoginPage.asp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1157</TotalTime>
  <Pages>4</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陳俐潔 CHEN LI-CHIEH</dc:creator>
  <cp:keywords/>
  <dc:description/>
  <cp:lastModifiedBy>黃柔禎 RouJhen Huang</cp:lastModifiedBy>
  <cp:revision>84</cp:revision>
  <dcterms:created xsi:type="dcterms:W3CDTF">2023-11-30T01:16:00Z</dcterms:created>
  <dcterms:modified xsi:type="dcterms:W3CDTF">2024-12-25T08:14:00Z</dcterms:modified>
</cp:coreProperties>
</file>