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5C8B7703" w:rsidR="00444A57" w:rsidRPr="00E70F5F" w:rsidRDefault="00A524AC" w:rsidP="00EC3619">
      <w:pPr>
        <w:ind w:leftChars="75" w:left="180" w:firstLineChars="2800" w:firstLine="6720"/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Cs/>
          <w:noProof/>
          <w:color w:val="33333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0A04E82" wp14:editId="549E06E9">
            <wp:simplePos x="0" y="0"/>
            <wp:positionH relativeFrom="column">
              <wp:posOffset>-1091565</wp:posOffset>
            </wp:positionH>
            <wp:positionV relativeFrom="paragraph">
              <wp:posOffset>-680085</wp:posOffset>
            </wp:positionV>
            <wp:extent cx="8589010" cy="11201400"/>
            <wp:effectExtent l="0" t="0" r="2540" b="0"/>
            <wp:wrapNone/>
            <wp:docPr id="700850564" name="圖片 1" descr="一張含有 文字, 螢幕擷取畫面, 圖形, 平面設計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50564" name="圖片 1" descr="一張含有 文字, 螢幕擷取畫面, 圖形, 平面設計 的圖片"/>
                    <pic:cNvPicPr/>
                  </pic:nvPicPr>
                  <pic:blipFill>
                    <a:blip r:embed="rId7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01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4FE2E" w14:textId="137DEB72" w:rsidR="00B41EDA" w:rsidRPr="004419AD" w:rsidRDefault="00704E47" w:rsidP="004419AD">
      <w:pPr>
        <w:spacing w:line="52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A37F0C">
        <w:rPr>
          <w:rFonts w:ascii="微軟正黑體" w:eastAsia="微軟正黑體" w:hAnsi="微軟正黑體" w:cs="新細明體" w:hint="eastAsia"/>
          <w:b/>
          <w:bCs/>
          <w:noProof/>
          <w:kern w:val="0"/>
          <w:sz w:val="52"/>
          <w:szCs w:val="22"/>
        </w:rPr>
        <w:drawing>
          <wp:anchor distT="0" distB="0" distL="114300" distR="114300" simplePos="0" relativeHeight="251657216" behindDoc="1" locked="0" layoutInCell="1" allowOverlap="1" wp14:anchorId="6C075F7C" wp14:editId="6C11BB28">
            <wp:simplePos x="0" y="0"/>
            <wp:positionH relativeFrom="column">
              <wp:posOffset>74295</wp:posOffset>
            </wp:positionH>
            <wp:positionV relativeFrom="paragraph">
              <wp:posOffset>43815</wp:posOffset>
            </wp:positionV>
            <wp:extent cx="632460" cy="845820"/>
            <wp:effectExtent l="0" t="0" r="0" b="0"/>
            <wp:wrapTight wrapText="bothSides">
              <wp:wrapPolygon edited="0">
                <wp:start x="6506" y="0"/>
                <wp:lineTo x="0" y="5351"/>
                <wp:lineTo x="0" y="20919"/>
                <wp:lineTo x="20819" y="20919"/>
                <wp:lineTo x="20819" y="5351"/>
                <wp:lineTo x="14313" y="0"/>
                <wp:lineTo x="6506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F0C" w:rsidRPr="00A37F0C"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>貿易糾紛大解密－理論解析與案例</w:t>
      </w:r>
    </w:p>
    <w:p w14:paraId="15F55B9F" w14:textId="3ED30055" w:rsidR="00316B4B" w:rsidRPr="00A37F0C" w:rsidRDefault="00A37F0C" w:rsidP="00A37F0C">
      <w:pPr>
        <w:tabs>
          <w:tab w:val="left" w:pos="994"/>
        </w:tabs>
        <w:spacing w:beforeLines="20" w:before="72" w:line="340" w:lineRule="exact"/>
        <w:ind w:leftChars="472" w:left="1272" w:hangingChars="58" w:hanging="139"/>
        <w:jc w:val="both"/>
        <w:rPr>
          <w:rStyle w:val="af8"/>
          <w:rFonts w:ascii="微軟正黑體" w:eastAsia="微軟正黑體" w:hAnsi="微軟正黑體"/>
          <w:b w:val="0"/>
          <w:bCs w:val="0"/>
        </w:rPr>
      </w:pPr>
      <w:r w:rsidRPr="00A37F0C">
        <w:rPr>
          <w:rFonts w:ascii="微軟正黑體" w:eastAsia="微軟正黑體" w:hAnsi="微軟正黑體"/>
        </w:rPr>
        <w:t>本課程從貿易糾紛類型、索賠技巧到和解與仲裁流程，帶你一次掌握國際交易中的風險與應對策略。結合多元實務案例，深入解析常見爭議與詐騙手法，並以 KYC、KYP、KYR 建立完整預防機制，協助企業降低損失、提升交易安全與獲利能力。</w:t>
      </w:r>
    </w:p>
    <w:p w14:paraId="00C8AF31" w14:textId="35802187" w:rsidR="00D67C22" w:rsidRPr="00E70F5F" w:rsidRDefault="00D67C22" w:rsidP="00B41EDA">
      <w:pPr>
        <w:spacing w:beforeLines="30" w:before="108" w:line="34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E70F5F">
        <w:rPr>
          <w:rFonts w:ascii="微軟正黑體" w:eastAsia="微軟正黑體" w:hAnsi="微軟正黑體" w:hint="eastAsia"/>
        </w:rPr>
        <w:t>【時  間】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</w:rPr>
        <w:t>11</w:t>
      </w:r>
      <w:r w:rsidR="00485275">
        <w:rPr>
          <w:rFonts w:ascii="微軟正黑體" w:eastAsia="微軟正黑體" w:hAnsi="微軟正黑體" w:hint="eastAsia"/>
          <w:b/>
          <w:color w:val="0070C0"/>
        </w:rPr>
        <w:t>5</w:t>
      </w:r>
      <w:r w:rsidRPr="00E70F5F">
        <w:rPr>
          <w:rFonts w:ascii="微軟正黑體" w:eastAsia="微軟正黑體" w:hAnsi="微軟正黑體"/>
          <w:b/>
          <w:color w:val="0070C0"/>
        </w:rPr>
        <w:t>年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2F7EA3">
        <w:rPr>
          <w:rFonts w:ascii="微軟正黑體" w:eastAsia="微軟正黑體" w:hAnsi="微軟正黑體" w:hint="eastAsia"/>
          <w:b/>
          <w:color w:val="0070C0"/>
        </w:rPr>
        <w:t>7</w:t>
      </w:r>
      <w:r w:rsidRPr="00E70F5F">
        <w:rPr>
          <w:rFonts w:ascii="微軟正黑體" w:eastAsia="微軟正黑體" w:hAnsi="微軟正黑體"/>
          <w:b/>
          <w:color w:val="0070C0"/>
        </w:rPr>
        <w:t>月</w:t>
      </w:r>
      <w:r w:rsidR="002F7EA3">
        <w:rPr>
          <w:rFonts w:ascii="微軟正黑體" w:eastAsia="微軟正黑體" w:hAnsi="微軟正黑體" w:hint="eastAsia"/>
          <w:b/>
          <w:color w:val="0070C0"/>
        </w:rPr>
        <w:t>9</w:t>
      </w:r>
      <w:r w:rsidRPr="00E70F5F">
        <w:rPr>
          <w:rFonts w:ascii="微軟正黑體" w:eastAsia="微軟正黑體" w:hAnsi="微軟正黑體"/>
          <w:b/>
          <w:color w:val="0070C0"/>
        </w:rPr>
        <w:t>日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E70F5F">
        <w:rPr>
          <w:rFonts w:ascii="微軟正黑體" w:eastAsia="微軟正黑體" w:hAnsi="微軟正黑體"/>
          <w:b/>
          <w:color w:val="0070C0"/>
        </w:rPr>
        <w:t>(</w:t>
      </w:r>
      <w:r w:rsidR="002F7EA3">
        <w:rPr>
          <w:rFonts w:ascii="微軟正黑體" w:eastAsia="微軟正黑體" w:hAnsi="微軟正黑體" w:hint="eastAsia"/>
          <w:b/>
          <w:color w:val="0070C0"/>
        </w:rPr>
        <w:t>四</w:t>
      </w:r>
      <w:r w:rsidRPr="00E70F5F">
        <w:rPr>
          <w:rFonts w:ascii="微軟正黑體" w:eastAsia="微軟正黑體" w:hAnsi="微軟正黑體"/>
          <w:b/>
          <w:color w:val="0070C0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E70F5F">
        <w:rPr>
          <w:rFonts w:ascii="微軟正黑體" w:eastAsia="微軟正黑體" w:hAnsi="微軟正黑體" w:hint="eastAsia"/>
          <w:b/>
          <w:color w:val="0070C0"/>
        </w:rPr>
        <w:t>09:</w:t>
      </w:r>
      <w:r w:rsidR="00CD7FB0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0 ~ 1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CD7FB0">
        <w:rPr>
          <w:rFonts w:ascii="微軟正黑體" w:eastAsia="微軟正黑體" w:hAnsi="微軟正黑體" w:hint="eastAsia"/>
          <w:b/>
          <w:color w:val="0070C0"/>
        </w:rPr>
        <w:t>0</w:t>
      </w:r>
      <w:r w:rsidR="00492264" w:rsidRPr="00E70F5F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（</w:t>
      </w:r>
      <w:r w:rsidRPr="00E70F5F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 w:hint="eastAsia"/>
          <w:b/>
          <w:color w:val="0070C0"/>
        </w:rPr>
        <w:t>小時，</w:t>
      </w:r>
      <w:r w:rsidRPr="00E70F5F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64328A92" w:rsidR="00F21683" w:rsidRPr="00E70F5F" w:rsidRDefault="00F21683" w:rsidP="00B41EDA">
      <w:pPr>
        <w:spacing w:line="34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E70F5F">
        <w:rPr>
          <w:rFonts w:ascii="微軟正黑體" w:eastAsia="微軟正黑體" w:hAnsi="微軟正黑體"/>
          <w:bCs/>
        </w:rPr>
        <w:t>【地</w:t>
      </w:r>
      <w:r w:rsidRPr="00E70F5F">
        <w:rPr>
          <w:rFonts w:ascii="微軟正黑體" w:eastAsia="微軟正黑體" w:hAnsi="微軟正黑體" w:hint="eastAsia"/>
          <w:bCs/>
        </w:rPr>
        <w:t xml:space="preserve">  </w:t>
      </w:r>
      <w:r w:rsidRPr="00E70F5F">
        <w:rPr>
          <w:rFonts w:ascii="微軟正黑體" w:eastAsia="微軟正黑體" w:hAnsi="微軟正黑體"/>
          <w:bCs/>
        </w:rPr>
        <w:t>點】：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Cs/>
        </w:rPr>
        <w:t>外貿協會台南</w:t>
      </w:r>
      <w:r w:rsidRPr="00E70F5F">
        <w:rPr>
          <w:rFonts w:ascii="微軟正黑體" w:eastAsia="微軟正黑體" w:hAnsi="微軟正黑體"/>
          <w:bCs/>
        </w:rPr>
        <w:t>辦事處(</w:t>
      </w:r>
      <w:r w:rsidRPr="00E70F5F">
        <w:rPr>
          <w:rFonts w:ascii="微軟正黑體" w:eastAsia="微軟正黑體" w:hAnsi="微軟正黑體" w:hint="eastAsia"/>
          <w:bCs/>
        </w:rPr>
        <w:t>台南</w:t>
      </w:r>
      <w:r w:rsidRPr="00E70F5F">
        <w:rPr>
          <w:rFonts w:ascii="微軟正黑體" w:eastAsia="微軟正黑體" w:hAnsi="微軟正黑體"/>
          <w:bCs/>
        </w:rPr>
        <w:t>市</w:t>
      </w:r>
      <w:r w:rsidRPr="00E70F5F">
        <w:rPr>
          <w:rFonts w:ascii="微軟正黑體" w:eastAsia="微軟正黑體" w:hAnsi="微軟正黑體" w:hint="eastAsia"/>
          <w:bCs/>
        </w:rPr>
        <w:t>中西區成功</w:t>
      </w:r>
      <w:r w:rsidRPr="00E70F5F">
        <w:rPr>
          <w:rFonts w:ascii="微軟正黑體" w:eastAsia="微軟正黑體" w:hAnsi="微軟正黑體"/>
          <w:bCs/>
        </w:rPr>
        <w:t>路</w:t>
      </w:r>
      <w:r w:rsidRPr="00E70F5F">
        <w:rPr>
          <w:rFonts w:ascii="微軟正黑體" w:eastAsia="微軟正黑體" w:hAnsi="微軟正黑體" w:hint="eastAsia"/>
          <w:bCs/>
        </w:rPr>
        <w:t>457</w:t>
      </w:r>
      <w:r w:rsidRPr="00E70F5F">
        <w:rPr>
          <w:rFonts w:ascii="微軟正黑體" w:eastAsia="微軟正黑體" w:hAnsi="微軟正黑體"/>
          <w:bCs/>
        </w:rPr>
        <w:t>號</w:t>
      </w:r>
      <w:r w:rsidRPr="00E70F5F">
        <w:rPr>
          <w:rFonts w:ascii="微軟正黑體" w:eastAsia="微軟正黑體" w:hAnsi="微軟正黑體" w:hint="eastAsia"/>
          <w:bCs/>
        </w:rPr>
        <w:t>1</w:t>
      </w:r>
      <w:r w:rsidRPr="00E70F5F">
        <w:rPr>
          <w:rFonts w:ascii="微軟正黑體" w:eastAsia="微軟正黑體" w:hAnsi="微軟正黑體"/>
          <w:bCs/>
        </w:rPr>
        <w:t>5樓)</w:t>
      </w:r>
      <w:r w:rsidR="00431008" w:rsidRPr="00431008">
        <w:rPr>
          <w:noProof/>
        </w:rPr>
        <w:t xml:space="preserve"> </w:t>
      </w:r>
    </w:p>
    <w:p w14:paraId="4458495C" w14:textId="01FAEE91" w:rsidR="006100A4" w:rsidRPr="00E70F5F" w:rsidRDefault="00F21683" w:rsidP="00B41EDA">
      <w:pPr>
        <w:spacing w:line="340" w:lineRule="exact"/>
        <w:jc w:val="both"/>
        <w:rPr>
          <w:rFonts w:ascii="微軟正黑體" w:eastAsia="微軟正黑體" w:hAnsi="微軟正黑體"/>
        </w:rPr>
      </w:pPr>
      <w:r w:rsidRPr="00E70F5F">
        <w:rPr>
          <w:rFonts w:ascii="微軟正黑體" w:eastAsia="微軟正黑體" w:hAnsi="微軟正黑體" w:hint="eastAsia"/>
        </w:rPr>
        <w:t>【費  用】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新台幣$</w:t>
      </w:r>
      <w:r w:rsidR="006100A4" w:rsidRPr="00E70F5F">
        <w:rPr>
          <w:rFonts w:ascii="微軟正黑體" w:eastAsia="微軟正黑體" w:hAnsi="微軟正黑體"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3</w:t>
      </w:r>
      <w:r w:rsidR="006100A4" w:rsidRPr="00E70F5F">
        <w:rPr>
          <w:rFonts w:ascii="微軟正黑體" w:eastAsia="微軟正黑體" w:hAnsi="微軟正黑體"/>
        </w:rPr>
        <w:t>,</w:t>
      </w:r>
      <w:r w:rsidR="00E70F5F" w:rsidRPr="00E70F5F">
        <w:rPr>
          <w:rFonts w:ascii="微軟正黑體" w:eastAsia="微軟正黑體" w:hAnsi="微軟正黑體" w:hint="eastAsia"/>
        </w:rPr>
        <w:t>0</w:t>
      </w:r>
      <w:r w:rsidR="006100A4" w:rsidRPr="00E70F5F">
        <w:rPr>
          <w:rFonts w:ascii="微軟正黑體" w:eastAsia="微軟正黑體" w:hAnsi="微軟正黑體"/>
        </w:rPr>
        <w:t>00</w:t>
      </w:r>
      <w:r w:rsidR="006100A4" w:rsidRPr="00E70F5F">
        <w:rPr>
          <w:rFonts w:ascii="微軟正黑體" w:eastAsia="微軟正黑體" w:hAnsi="微軟正黑體" w:hint="eastAsia"/>
        </w:rPr>
        <w:t>元(含學費、講義、午餐)</w:t>
      </w:r>
      <w:r w:rsidR="006100A4" w:rsidRPr="00E70F5F">
        <w:rPr>
          <w:rFonts w:ascii="微軟正黑體" w:eastAsia="微軟正黑體" w:hAnsi="微軟正黑體" w:hint="eastAsia"/>
          <w:bCs/>
        </w:rPr>
        <w:t xml:space="preserve">  </w:t>
      </w:r>
      <w:bookmarkStart w:id="1" w:name="_Hlk55574561"/>
      <w:r w:rsidR="006100A4" w:rsidRPr="00E70F5F">
        <w:rPr>
          <w:rFonts w:ascii="微軟正黑體" w:eastAsia="微軟正黑體" w:hAnsi="微軟正黑體" w:hint="eastAsia"/>
        </w:rPr>
        <w:t>*</w:t>
      </w:r>
      <w:r w:rsidR="006100A4" w:rsidRPr="00E70F5F">
        <w:rPr>
          <w:rFonts w:ascii="微軟正黑體" w:eastAsia="微軟正黑體" w:hAnsi="微軟正黑體"/>
        </w:rPr>
        <w:t>現場繳費恕不優惠</w:t>
      </w:r>
      <w:bookmarkEnd w:id="1"/>
    </w:p>
    <w:p w14:paraId="0A0331D1" w14:textId="53060D73" w:rsidR="004A146B" w:rsidRDefault="006100A4" w:rsidP="00B41EDA">
      <w:pPr>
        <w:spacing w:line="34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E70F5F">
        <w:rPr>
          <w:rFonts w:ascii="微軟正黑體" w:eastAsia="微軟正黑體" w:hAnsi="微軟正黑體" w:hint="eastAsia"/>
          <w:bCs/>
        </w:rPr>
        <w:t xml:space="preserve">        </w:t>
      </w:r>
      <w:r w:rsidR="00704E47">
        <w:rPr>
          <w:rFonts w:ascii="微軟正黑體" w:eastAsia="微軟正黑體" w:hAnsi="微軟正黑體" w:hint="eastAsia"/>
          <w:bCs/>
        </w:rPr>
        <w:t xml:space="preserve">  </w:t>
      </w:r>
      <w:r w:rsidRPr="00FF1323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2F7EA3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="00FF1323" w:rsidRPr="00FF1323">
        <w:rPr>
          <w:rFonts w:ascii="微軟正黑體" w:eastAsia="微軟正黑體" w:hAnsi="微軟正黑體" w:hint="eastAsia"/>
          <w:b/>
          <w:color w:val="0070C0"/>
          <w:u w:val="single"/>
        </w:rPr>
        <w:t>/</w:t>
      </w:r>
      <w:r w:rsidR="002F7EA3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="00E70F5F" w:rsidRPr="00E70F5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2F7EA3">
        <w:rPr>
          <w:rFonts w:ascii="微軟正黑體" w:eastAsia="微軟正黑體" w:hAnsi="微軟正黑體" w:hint="eastAsia"/>
          <w:b/>
          <w:color w:val="0070C0"/>
          <w:u w:val="single"/>
        </w:rPr>
        <w:t>四</w:t>
      </w:r>
      <w:r w:rsidR="006056AA" w:rsidRPr="00E70F5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前報名享早鳥優惠$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E70F5F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65453556" w:rsidR="0015698B" w:rsidRDefault="004A146B" w:rsidP="00B41EDA">
      <w:pPr>
        <w:tabs>
          <w:tab w:val="left" w:pos="1276"/>
        </w:tabs>
        <w:spacing w:line="34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A146B">
        <w:rPr>
          <w:rFonts w:ascii="微軟正黑體" w:eastAsia="微軟正黑體" w:hAnsi="微軟正黑體" w:hint="eastAsia"/>
          <w:bCs/>
        </w:rPr>
        <w:t>【講</w:t>
      </w:r>
      <w:r w:rsidR="00FF1323">
        <w:rPr>
          <w:rFonts w:ascii="微軟正黑體" w:eastAsia="微軟正黑體" w:hAnsi="微軟正黑體" w:hint="eastAsia"/>
          <w:bCs/>
        </w:rPr>
        <w:t xml:space="preserve">  </w:t>
      </w:r>
      <w:r w:rsidRPr="004A146B">
        <w:rPr>
          <w:rFonts w:ascii="微軟正黑體" w:eastAsia="微軟正黑體" w:hAnsi="微軟正黑體" w:hint="eastAsia"/>
          <w:bCs/>
        </w:rPr>
        <w:t>師】</w:t>
      </w:r>
      <w:r w:rsidRPr="00DB2CD4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535193" w:rsidRPr="00535193">
        <w:rPr>
          <w:rFonts w:ascii="微軟正黑體" w:eastAsia="微軟正黑體" w:hAnsi="微軟正黑體" w:hint="eastAsia"/>
          <w:b/>
        </w:rPr>
        <w:t>曹淑玉</w:t>
      </w:r>
      <w:r w:rsidRPr="004A146B">
        <w:rPr>
          <w:rFonts w:ascii="微軟正黑體" w:eastAsia="微軟正黑體" w:hAnsi="微軟正黑體" w:hint="eastAsia"/>
          <w:b/>
        </w:rPr>
        <w:t xml:space="preserve"> 老師</w:t>
      </w:r>
      <w:r w:rsidR="00F61552">
        <w:rPr>
          <w:rFonts w:ascii="微軟正黑體" w:eastAsia="微軟正黑體" w:hAnsi="微軟正黑體" w:hint="eastAsia"/>
          <w:b/>
        </w:rPr>
        <w:t xml:space="preserve"> </w:t>
      </w:r>
      <w:r w:rsidR="00F61552" w:rsidRPr="00D5517A">
        <w:rPr>
          <w:rFonts w:ascii="微軟正黑體" w:eastAsia="微軟正黑體" w:hAnsi="微軟正黑體" w:hint="eastAsia"/>
          <w:b/>
        </w:rPr>
        <w:t xml:space="preserve"> </w:t>
      </w:r>
      <w:r w:rsidR="009902C0" w:rsidRPr="00D5517A">
        <w:rPr>
          <w:rFonts w:ascii="微軟正黑體" w:eastAsia="微軟正黑體" w:hAnsi="微軟正黑體"/>
          <w:b/>
        </w:rPr>
        <w:t xml:space="preserve"> </w:t>
      </w:r>
    </w:p>
    <w:p w14:paraId="179A325A" w14:textId="5C132033" w:rsidR="00704E47" w:rsidRDefault="0015698B" w:rsidP="00B41EDA">
      <w:pPr>
        <w:spacing w:line="34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931090" w:rsidRPr="00FF1323">
        <w:rPr>
          <w:rFonts w:ascii="微軟正黑體" w:eastAsia="微軟正黑體" w:hAnsi="微軟正黑體" w:hint="eastAsia"/>
          <w:bCs/>
        </w:rPr>
        <w:t>現</w:t>
      </w: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C72431" w:rsidRPr="00FF1323">
        <w:rPr>
          <w:rFonts w:ascii="微軟正黑體" w:eastAsia="微軟正黑體" w:hAnsi="微軟正黑體" w:hint="eastAsia"/>
          <w:bCs/>
        </w:rPr>
        <w:t xml:space="preserve">   </w:t>
      </w:r>
      <w:r w:rsidR="00931090" w:rsidRPr="00FF1323">
        <w:rPr>
          <w:rFonts w:ascii="微軟正黑體" w:eastAsia="微軟正黑體" w:hAnsi="微軟正黑體" w:hint="eastAsia"/>
          <w:bCs/>
        </w:rPr>
        <w:t>任</w:t>
      </w:r>
      <w:r w:rsidRPr="00FF1323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B55BE7" w:rsidRPr="00B55BE7">
        <w:rPr>
          <w:rFonts w:ascii="微軟正黑體" w:eastAsia="微軟正黑體" w:hAnsi="微軟正黑體"/>
          <w:bCs/>
        </w:rPr>
        <w:t>台灣金融研訓院特約講師</w:t>
      </w:r>
      <w:r w:rsidR="00B55BE7">
        <w:rPr>
          <w:rFonts w:ascii="微軟正黑體" w:eastAsia="微軟正黑體" w:hAnsi="微軟正黑體" w:hint="eastAsia"/>
          <w:bCs/>
        </w:rPr>
        <w:t>、</w:t>
      </w:r>
      <w:r w:rsidR="00B55BE7" w:rsidRPr="00B55BE7">
        <w:rPr>
          <w:rFonts w:ascii="微軟正黑體" w:eastAsia="微軟正黑體" w:hAnsi="微軟正黑體" w:hint="eastAsia"/>
          <w:bCs/>
        </w:rPr>
        <w:t>台北市進出口同業公會特聘講師</w:t>
      </w:r>
      <w:r w:rsidR="00704E47" w:rsidRPr="00704E47">
        <w:rPr>
          <w:rFonts w:ascii="微軟正黑體" w:eastAsia="微軟正黑體" w:hAnsi="微軟正黑體" w:hint="eastAsia"/>
          <w:bCs/>
        </w:rPr>
        <w:t xml:space="preserve"> </w:t>
      </w:r>
    </w:p>
    <w:p w14:paraId="49C807B8" w14:textId="08F905C5" w:rsidR="00704E47" w:rsidRPr="00704E47" w:rsidRDefault="00704E47" w:rsidP="00B41EDA">
      <w:pPr>
        <w:spacing w:line="34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        </w:t>
      </w:r>
      <w:r w:rsidR="00B55BE7" w:rsidRPr="00B55BE7">
        <w:rPr>
          <w:rFonts w:ascii="微軟正黑體" w:eastAsia="微軟正黑體" w:hAnsi="微軟正黑體" w:hint="eastAsia"/>
          <w:bCs/>
        </w:rPr>
        <w:t>臺</w:t>
      </w:r>
      <w:r w:rsidR="00B55BE7" w:rsidRPr="00B55BE7">
        <w:rPr>
          <w:rFonts w:ascii="微軟正黑體" w:eastAsia="微軟正黑體" w:hAnsi="微軟正黑體"/>
          <w:bCs/>
        </w:rPr>
        <w:t>灣科技大學</w:t>
      </w:r>
      <w:r w:rsidR="00B55BE7" w:rsidRPr="00B55BE7">
        <w:rPr>
          <w:rFonts w:ascii="微軟正黑體" w:eastAsia="微軟正黑體" w:hAnsi="微軟正黑體" w:hint="eastAsia"/>
          <w:bCs/>
        </w:rPr>
        <w:t>、臺北商業大學</w:t>
      </w:r>
      <w:r w:rsidR="00B55BE7" w:rsidRPr="00B55BE7">
        <w:rPr>
          <w:rFonts w:ascii="微軟正黑體" w:eastAsia="微軟正黑體" w:hAnsi="微軟正黑體"/>
          <w:bCs/>
        </w:rPr>
        <w:t>兼任助理教授</w:t>
      </w:r>
      <w:r w:rsidR="00B55BE7" w:rsidRPr="00B55BE7">
        <w:rPr>
          <w:rFonts w:ascii="微軟正黑體" w:eastAsia="微軟正黑體" w:hAnsi="微軟正黑體" w:hint="eastAsia"/>
          <w:bCs/>
        </w:rPr>
        <w:t>級專業技術人員</w:t>
      </w:r>
      <w:r w:rsidRPr="00704E47">
        <w:rPr>
          <w:rFonts w:ascii="微軟正黑體" w:eastAsia="微軟正黑體" w:hAnsi="微軟正黑體" w:hint="eastAsia"/>
          <w:bCs/>
        </w:rPr>
        <w:t xml:space="preserve"> </w:t>
      </w:r>
    </w:p>
    <w:p w14:paraId="0289B98B" w14:textId="3077C75E" w:rsidR="00B55BE7" w:rsidRDefault="00704E47" w:rsidP="00B41EDA">
      <w:pPr>
        <w:spacing w:line="34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704E47">
        <w:rPr>
          <w:rFonts w:ascii="微軟正黑體" w:eastAsia="微軟正黑體" w:hAnsi="微軟正黑體" w:hint="eastAsia"/>
          <w:bCs/>
        </w:rPr>
        <w:t xml:space="preserve"> 經</w:t>
      </w:r>
      <w:r w:rsidR="00B41EDA">
        <w:rPr>
          <w:rFonts w:ascii="微軟正黑體" w:eastAsia="微軟正黑體" w:hAnsi="微軟正黑體" w:hint="eastAsia"/>
          <w:bCs/>
        </w:rPr>
        <w:t xml:space="preserve">    </w:t>
      </w:r>
      <w:r w:rsidRPr="00704E47">
        <w:rPr>
          <w:rFonts w:ascii="微軟正黑體" w:eastAsia="微軟正黑體" w:hAnsi="微軟正黑體" w:hint="eastAsia"/>
          <w:bCs/>
        </w:rPr>
        <w:t>歷：</w:t>
      </w:r>
      <w:r w:rsidR="0088730E">
        <w:rPr>
          <w:rFonts w:ascii="微軟正黑體" w:eastAsia="微軟正黑體" w:hAnsi="微軟正黑體" w:hint="eastAsia"/>
          <w:bCs/>
        </w:rPr>
        <w:t xml:space="preserve"> </w:t>
      </w:r>
      <w:r w:rsidR="00B55BE7" w:rsidRPr="00B55BE7">
        <w:rPr>
          <w:rFonts w:ascii="微軟正黑體" w:eastAsia="微軟正黑體" w:hAnsi="微軟正黑體"/>
          <w:bCs/>
        </w:rPr>
        <w:t>台灣金融研訓院</w:t>
      </w:r>
      <w:r w:rsidR="00B55BE7" w:rsidRPr="00B55BE7">
        <w:rPr>
          <w:rFonts w:ascii="微軟正黑體" w:eastAsia="微軟正黑體" w:hAnsi="微軟正黑體" w:hint="eastAsia"/>
          <w:bCs/>
        </w:rPr>
        <w:t>研習班講師、上海商業儲蓄銀行外聘講師、台北市進出口商業同業公</w:t>
      </w:r>
    </w:p>
    <w:p w14:paraId="7DC460EF" w14:textId="7E283B22" w:rsidR="00704E47" w:rsidRPr="00B55BE7" w:rsidRDefault="00B55BE7" w:rsidP="00B41EDA">
      <w:pPr>
        <w:spacing w:line="340" w:lineRule="exact"/>
        <w:ind w:left="142" w:rightChars="42" w:right="101" w:hangingChars="59" w:hanging="142"/>
        <w:rPr>
          <w:rFonts w:ascii="微軟正黑體" w:eastAsia="微軟正黑體" w:hAnsi="微軟正黑體"/>
          <w:color w:val="333333"/>
          <w:shd w:val="clear" w:color="auto" w:fill="FFFFFF"/>
        </w:rPr>
      </w:pPr>
      <w:r>
        <w:rPr>
          <w:rFonts w:ascii="微軟正黑體" w:eastAsia="微軟正黑體" w:hAnsi="微軟正黑體" w:hint="eastAsia"/>
          <w:bCs/>
        </w:rPr>
        <w:t xml:space="preserve">           </w:t>
      </w:r>
      <w:r w:rsidR="0088730E">
        <w:rPr>
          <w:rFonts w:ascii="微軟正黑體" w:eastAsia="微軟正黑體" w:hAnsi="微軟正黑體" w:hint="eastAsia"/>
          <w:bCs/>
        </w:rPr>
        <w:t xml:space="preserve"> </w:t>
      </w:r>
      <w:r w:rsidRPr="00B55BE7">
        <w:rPr>
          <w:rFonts w:ascii="微軟正黑體" w:eastAsia="微軟正黑體" w:hAnsi="微軟正黑體" w:hint="eastAsia"/>
          <w:bCs/>
        </w:rPr>
        <w:t>會講師</w:t>
      </w:r>
      <w:r>
        <w:rPr>
          <w:rFonts w:ascii="微軟正黑體" w:eastAsia="微軟正黑體" w:hAnsi="微軟正黑體" w:hint="eastAsia"/>
          <w:bCs/>
        </w:rPr>
        <w:t>、</w:t>
      </w:r>
      <w:r w:rsidRPr="00B55BE7">
        <w:rPr>
          <w:rFonts w:ascii="微軟正黑體" w:eastAsia="微軟正黑體" w:hAnsi="微軟正黑體"/>
          <w:bCs/>
        </w:rPr>
        <w:t>國際專案管理師</w:t>
      </w:r>
      <w:r w:rsidRPr="00B55BE7">
        <w:rPr>
          <w:rFonts w:ascii="微軟正黑體" w:eastAsia="微軟正黑體" w:hAnsi="微軟正黑體" w:hint="eastAsia"/>
          <w:bCs/>
        </w:rPr>
        <w:t>、</w:t>
      </w:r>
      <w:r w:rsidRPr="00B55BE7">
        <w:rPr>
          <w:rFonts w:ascii="微軟正黑體" w:eastAsia="微軟正黑體" w:hAnsi="微軟正黑體"/>
          <w:bCs/>
        </w:rPr>
        <w:t>認證理財規劃顧問(CFP®)</w:t>
      </w:r>
      <w:r w:rsidRPr="00B55BE7">
        <w:rPr>
          <w:rFonts w:ascii="微軟正黑體" w:eastAsia="微軟正黑體" w:hAnsi="微軟正黑體" w:hint="eastAsia"/>
          <w:bCs/>
        </w:rPr>
        <w:t>、</w:t>
      </w:r>
      <w:r w:rsidRPr="00B55BE7">
        <w:rPr>
          <w:rFonts w:ascii="微軟正黑體" w:eastAsia="微軟正黑體" w:hAnsi="微軟正黑體"/>
          <w:bCs/>
        </w:rPr>
        <w:t>認證信用狀專家(</w:t>
      </w:r>
      <w:proofErr w:type="spellStart"/>
      <w:r w:rsidRPr="00B55BE7">
        <w:rPr>
          <w:rFonts w:ascii="微軟正黑體" w:eastAsia="微軟正黑體" w:hAnsi="微軟正黑體"/>
          <w:bCs/>
        </w:rPr>
        <w:t>CDCS</w:t>
      </w:r>
      <w:r w:rsidRPr="00B55BE7">
        <w:rPr>
          <w:rFonts w:ascii="微軟正黑體" w:eastAsia="微軟正黑體" w:hAnsi="微軟正黑體" w:hint="eastAsia"/>
          <w:bCs/>
        </w:rPr>
        <w:t>Adv</w:t>
      </w:r>
      <w:proofErr w:type="spellEnd"/>
      <w:r w:rsidRPr="00B55BE7">
        <w:rPr>
          <w:rFonts w:ascii="微軟正黑體" w:eastAsia="微軟正黑體" w:hAnsi="微軟正黑體"/>
          <w:bCs/>
        </w:rPr>
        <w:t>®)</w:t>
      </w:r>
    </w:p>
    <w:bookmarkEnd w:id="2"/>
    <w:p w14:paraId="66A22D5C" w14:textId="6F5DD063" w:rsidR="00B827C0" w:rsidRPr="00B827C0" w:rsidRDefault="00B827C0" w:rsidP="00AC3DED">
      <w:pPr>
        <w:spacing w:beforeLines="20" w:before="72" w:afterLines="20" w:after="72" w:line="320" w:lineRule="exact"/>
        <w:ind w:left="1274" w:rightChars="42" w:right="101" w:hangingChars="531" w:hanging="1274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B827C0">
        <w:rPr>
          <w:rFonts w:ascii="微軟正黑體" w:eastAsia="微軟正黑體" w:hAnsi="微軟正黑體" w:hint="eastAsia"/>
          <w:bCs/>
        </w:rPr>
        <w:t>【</w:t>
      </w:r>
      <w:r w:rsidRPr="00B827C0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課程</w:t>
      </w:r>
      <w:r w:rsidR="00C809EF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內容</w:t>
      </w:r>
      <w:r w:rsidRPr="00B827C0">
        <w:rPr>
          <w:rFonts w:ascii="微軟正黑體" w:eastAsia="微軟正黑體" w:hAnsi="微軟正黑體" w:hint="eastAsia"/>
          <w:bCs/>
        </w:rPr>
        <w:t>】</w:t>
      </w:r>
      <w:r w:rsidRPr="00B827C0">
        <w:rPr>
          <w:rFonts w:ascii="微軟正黑體" w:eastAsia="微軟正黑體" w:hAnsi="微軟正黑體"/>
          <w:bCs/>
        </w:rPr>
        <w:t>：</w:t>
      </w:r>
    </w:p>
    <w:tbl>
      <w:tblPr>
        <w:tblW w:w="1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A010CC" w:rsidRPr="00C73ABE" w14:paraId="743291BF" w14:textId="77777777" w:rsidTr="00B55BE7">
        <w:trPr>
          <w:trHeight w:val="1844"/>
        </w:trPr>
        <w:tc>
          <w:tcPr>
            <w:tcW w:w="10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DE7" w14:textId="58194A39" w:rsidR="0043004F" w:rsidRPr="0043004F" w:rsidRDefault="0043004F" w:rsidP="0043004F">
            <w:pPr>
              <w:snapToGrid w:val="0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"/>
                <w:szCs w:val="2"/>
              </w:rPr>
            </w:pPr>
          </w:p>
          <w:tbl>
            <w:tblPr>
              <w:tblStyle w:val="a6"/>
              <w:tblW w:w="101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9"/>
              <w:gridCol w:w="3119"/>
              <w:gridCol w:w="3827"/>
            </w:tblGrid>
            <w:tr w:rsidR="0043004F" w14:paraId="75585F30" w14:textId="17C0A30D" w:rsidTr="0043004F">
              <w:tc>
                <w:tcPr>
                  <w:tcW w:w="3179" w:type="dxa"/>
                </w:tcPr>
                <w:p w14:paraId="6417DA05" w14:textId="77777777" w:rsidR="0043004F" w:rsidRPr="0043004F" w:rsidRDefault="0043004F" w:rsidP="0043004F">
                  <w:pPr>
                    <w:spacing w:line="380" w:lineRule="exact"/>
                    <w:rPr>
                      <w:rFonts w:ascii="微軟正黑體" w:eastAsia="微軟正黑體" w:hAnsi="微軟正黑體" w:cs="Arial"/>
                      <w:b/>
                      <w:bCs/>
                      <w:color w:val="333333"/>
                      <w:kern w:val="0"/>
                      <w:sz w:val="26"/>
                      <w:szCs w:val="26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貿易糾紛常見類型</w:t>
                  </w:r>
                </w:p>
                <w:p w14:paraId="0213EE6D" w14:textId="77777777" w:rsidR="0043004F" w:rsidRP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 w:rsidRPr="0043004F">
                    <w:rPr>
                      <w:rFonts w:ascii="Arial" w:eastAsia="微軟正黑體" w:hAnsi="Arial" w:cs="Arial" w:hint="eastAsia"/>
                    </w:rPr>
                    <w:t>1.1</w:t>
                  </w:r>
                  <w:r w:rsidRPr="0043004F">
                    <w:rPr>
                      <w:rFonts w:ascii="Arial" w:eastAsia="微軟正黑體" w:hAnsi="Arial" w:cs="Arial" w:hint="eastAsia"/>
                    </w:rPr>
                    <w:t>貨的糾紛</w:t>
                  </w:r>
                </w:p>
                <w:p w14:paraId="51AE81B2" w14:textId="77777777" w:rsidR="0043004F" w:rsidRP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 w:rsidRPr="0043004F">
                    <w:rPr>
                      <w:rFonts w:ascii="Arial" w:eastAsia="微軟正黑體" w:hAnsi="Arial" w:cs="Arial" w:hint="eastAsia"/>
                    </w:rPr>
                    <w:t>1.2</w:t>
                  </w:r>
                  <w:r w:rsidRPr="0043004F">
                    <w:rPr>
                      <w:rFonts w:ascii="Arial" w:eastAsia="微軟正黑體" w:hAnsi="Arial" w:cs="Arial" w:hint="eastAsia"/>
                    </w:rPr>
                    <w:t>錢的糾紛</w:t>
                  </w:r>
                </w:p>
                <w:p w14:paraId="2EB2690D" w14:textId="77777777" w:rsidR="0043004F" w:rsidRP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 w:rsidRPr="0043004F">
                    <w:rPr>
                      <w:rFonts w:ascii="Arial" w:eastAsia="微軟正黑體" w:hAnsi="Arial" w:cs="Arial" w:hint="eastAsia"/>
                    </w:rPr>
                    <w:t>1.3</w:t>
                  </w:r>
                  <w:r w:rsidRPr="0043004F">
                    <w:rPr>
                      <w:rFonts w:ascii="Arial" w:eastAsia="微軟正黑體" w:hAnsi="Arial" w:cs="Arial" w:hint="eastAsia"/>
                    </w:rPr>
                    <w:t>其他糾紛</w:t>
                  </w:r>
                </w:p>
                <w:p w14:paraId="0D74EAF9" w14:textId="77777777" w:rsidR="0043004F" w:rsidRPr="0043004F" w:rsidRDefault="0043004F" w:rsidP="0043004F">
                  <w:pPr>
                    <w:spacing w:line="30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貿易索賠一次到位</w:t>
                  </w:r>
                </w:p>
                <w:p w14:paraId="5966FE5D" w14:textId="77777777" w:rsidR="0043004F" w:rsidRPr="00BA1C08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2.1</w:t>
                  </w:r>
                  <w:r w:rsidRPr="00BA1C08">
                    <w:rPr>
                      <w:rFonts w:ascii="Arial" w:eastAsia="微軟正黑體" w:hAnsi="Arial" w:cs="Arial" w:hint="eastAsia"/>
                    </w:rPr>
                    <w:t>索賠的定義與原因</w:t>
                  </w:r>
                </w:p>
                <w:p w14:paraId="5F39208E" w14:textId="77777777" w:rsidR="0043004F" w:rsidRPr="00BA1C08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2.2</w:t>
                  </w:r>
                  <w:r w:rsidRPr="00BA1C08">
                    <w:rPr>
                      <w:rFonts w:ascii="Arial" w:eastAsia="微軟正黑體" w:hAnsi="Arial" w:cs="Arial" w:hint="eastAsia"/>
                    </w:rPr>
                    <w:t>索賠的對象與流程</w:t>
                  </w:r>
                </w:p>
                <w:p w14:paraId="2DA2E192" w14:textId="77777777" w:rsidR="0043004F" w:rsidRDefault="0043004F" w:rsidP="0043004F">
                  <w:pPr>
                    <w:spacing w:line="30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2.3</w:t>
                  </w:r>
                  <w:r w:rsidRPr="00BA1C08">
                    <w:rPr>
                      <w:rFonts w:ascii="Arial" w:eastAsia="微軟正黑體" w:hAnsi="Arial" w:cs="Arial" w:hint="eastAsia"/>
                    </w:rPr>
                    <w:t>索賠的應注意事項</w:t>
                  </w:r>
                </w:p>
                <w:p w14:paraId="5CB46CCA" w14:textId="77777777" w:rsidR="0043004F" w:rsidRDefault="0043004F" w:rsidP="0043004F">
                  <w:pPr>
                    <w:spacing w:line="30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貿易糾紛處理方法</w:t>
                  </w:r>
                </w:p>
                <w:p w14:paraId="10BE578E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3.1</w:t>
                  </w:r>
                  <w:r>
                    <w:rPr>
                      <w:rFonts w:ascii="Arial" w:eastAsia="微軟正黑體" w:hAnsi="Arial" w:cs="Arial" w:hint="eastAsia"/>
                    </w:rPr>
                    <w:t>和解</w:t>
                  </w:r>
                </w:p>
                <w:p w14:paraId="713191B7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3.2</w:t>
                  </w:r>
                  <w:r>
                    <w:rPr>
                      <w:rFonts w:ascii="Arial" w:eastAsia="微軟正黑體" w:hAnsi="Arial" w:cs="Arial" w:hint="eastAsia"/>
                    </w:rPr>
                    <w:t>調解</w:t>
                  </w:r>
                </w:p>
                <w:p w14:paraId="15AFFCFD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3.3</w:t>
                  </w:r>
                  <w:r>
                    <w:rPr>
                      <w:rFonts w:ascii="Arial" w:eastAsia="微軟正黑體" w:hAnsi="Arial" w:cs="Arial" w:hint="eastAsia"/>
                    </w:rPr>
                    <w:t>仲裁</w:t>
                  </w:r>
                </w:p>
                <w:p w14:paraId="7916D29C" w14:textId="1B8931C8" w:rsidR="0043004F" w:rsidRDefault="0043004F" w:rsidP="0043004F">
                  <w:pPr>
                    <w:spacing w:line="380" w:lineRule="exact"/>
                    <w:rPr>
                      <w:rFonts w:ascii="微軟正黑體" w:eastAsia="微軟正黑體" w:hAnsi="微軟正黑體" w:cs="Arial"/>
                      <w:b/>
                      <w:bCs/>
                      <w:color w:val="333333"/>
                      <w:kern w:val="0"/>
                      <w:sz w:val="26"/>
                      <w:szCs w:val="26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3.4</w:t>
                  </w:r>
                  <w:r>
                    <w:rPr>
                      <w:rFonts w:ascii="Arial" w:eastAsia="微軟正黑體" w:hAnsi="Arial" w:cs="Arial" w:hint="eastAsia"/>
                    </w:rPr>
                    <w:t>訴訟</w:t>
                  </w:r>
                </w:p>
              </w:tc>
              <w:tc>
                <w:tcPr>
                  <w:tcW w:w="3119" w:type="dxa"/>
                </w:tcPr>
                <w:p w14:paraId="2C089A82" w14:textId="77777777" w:rsidR="0043004F" w:rsidRDefault="0043004F" w:rsidP="00B41EDA">
                  <w:pPr>
                    <w:spacing w:line="38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貿易糾紛預防機制</w:t>
                  </w:r>
                </w:p>
                <w:p w14:paraId="0DA5FFC2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4.1</w:t>
                  </w:r>
                  <w:r w:rsidRPr="008A0A88">
                    <w:rPr>
                      <w:rFonts w:ascii="Arial" w:eastAsia="微軟正黑體" w:hAnsi="Arial" w:cs="Arial" w:hint="eastAsia"/>
                    </w:rPr>
                    <w:t>慎選客戶</w:t>
                  </w:r>
                </w:p>
                <w:p w14:paraId="34517FBB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4.2</w:t>
                  </w:r>
                  <w:r w:rsidRPr="008A0A88">
                    <w:rPr>
                      <w:rFonts w:ascii="Arial" w:eastAsia="微軟正黑體" w:hAnsi="Arial" w:cs="Arial" w:hint="eastAsia"/>
                    </w:rPr>
                    <w:t>關注流程</w:t>
                  </w:r>
                </w:p>
                <w:p w14:paraId="7B515AC4" w14:textId="77777777" w:rsidR="0043004F" w:rsidRDefault="0043004F" w:rsidP="0043004F">
                  <w:pPr>
                    <w:spacing w:line="38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4.3</w:t>
                  </w:r>
                  <w:r w:rsidRPr="008A0A88">
                    <w:rPr>
                      <w:rFonts w:ascii="Arial" w:eastAsia="微軟正黑體" w:hAnsi="Arial" w:cs="Arial" w:hint="eastAsia"/>
                    </w:rPr>
                    <w:t>風險管控</w:t>
                  </w:r>
                </w:p>
                <w:p w14:paraId="382E119D" w14:textId="77777777" w:rsidR="0043004F" w:rsidRDefault="0043004F" w:rsidP="0043004F">
                  <w:pPr>
                    <w:spacing w:line="38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貿易糾紛案例研討</w:t>
                  </w:r>
                </w:p>
                <w:p w14:paraId="71F9BB3F" w14:textId="77777777" w:rsidR="0043004F" w:rsidRPr="000D4E23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5.1</w:t>
                  </w:r>
                  <w:r>
                    <w:rPr>
                      <w:rFonts w:ascii="Arial" w:eastAsia="微軟正黑體" w:hAnsi="Arial" w:cs="Arial" w:hint="eastAsia"/>
                    </w:rPr>
                    <w:t>貿易契約惹的禍</w:t>
                  </w:r>
                </w:p>
                <w:p w14:paraId="149161BE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5.2</w:t>
                  </w:r>
                  <w:r>
                    <w:rPr>
                      <w:rFonts w:ascii="Arial" w:eastAsia="微軟正黑體" w:hAnsi="Arial" w:cs="Arial" w:hint="eastAsia"/>
                    </w:rPr>
                    <w:t>貿易條件惹的禍</w:t>
                  </w:r>
                </w:p>
                <w:p w14:paraId="285F6142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5.3</w:t>
                  </w:r>
                  <w:r w:rsidRPr="00BB7F4B">
                    <w:rPr>
                      <w:rFonts w:ascii="微軟正黑體" w:eastAsia="微軟正黑體" w:hAnsi="微軟正黑體" w:hint="eastAsia"/>
                    </w:rPr>
                    <w:t>保險</w:t>
                  </w:r>
                  <w:r w:rsidRPr="00BB7F4B">
                    <w:rPr>
                      <w:rFonts w:ascii="Arial" w:eastAsia="微軟正黑體" w:hAnsi="Arial" w:cs="Arial" w:hint="eastAsia"/>
                    </w:rPr>
                    <w:t>條</w:t>
                  </w:r>
                  <w:r>
                    <w:rPr>
                      <w:rFonts w:ascii="Arial" w:eastAsia="微軟正黑體" w:hAnsi="Arial" w:cs="Arial" w:hint="eastAsia"/>
                    </w:rPr>
                    <w:t>款</w:t>
                  </w:r>
                  <w:r w:rsidRPr="00BB7F4B">
                    <w:rPr>
                      <w:rFonts w:ascii="Arial" w:eastAsia="微軟正黑體" w:hAnsi="Arial" w:cs="Arial" w:hint="eastAsia"/>
                    </w:rPr>
                    <w:t>惹的禍</w:t>
                  </w:r>
                </w:p>
                <w:p w14:paraId="6E22F365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5.4</w:t>
                  </w:r>
                  <w:r>
                    <w:rPr>
                      <w:rFonts w:ascii="Arial" w:eastAsia="微軟正黑體" w:hAnsi="Arial" w:cs="Arial" w:hint="eastAsia"/>
                    </w:rPr>
                    <w:t>付款</w:t>
                  </w:r>
                  <w:r w:rsidRPr="00642E6A">
                    <w:rPr>
                      <w:rFonts w:ascii="Arial" w:eastAsia="微軟正黑體" w:hAnsi="Arial" w:cs="Arial" w:hint="eastAsia"/>
                    </w:rPr>
                    <w:t>條款惹的禍</w:t>
                  </w:r>
                </w:p>
                <w:p w14:paraId="4DE06266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5.5</w:t>
                  </w:r>
                  <w:r>
                    <w:rPr>
                      <w:rFonts w:ascii="Arial" w:eastAsia="微軟正黑體" w:hAnsi="Arial" w:cs="Arial" w:hint="eastAsia"/>
                    </w:rPr>
                    <w:t>產地標示惹的禍</w:t>
                  </w:r>
                </w:p>
                <w:p w14:paraId="342BD4DF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5.6</w:t>
                  </w:r>
                  <w:r>
                    <w:rPr>
                      <w:rFonts w:ascii="Arial" w:eastAsia="微軟正黑體" w:hAnsi="Arial" w:cs="Arial" w:hint="eastAsia"/>
                    </w:rPr>
                    <w:t>進口關稅</w:t>
                  </w:r>
                  <w:r w:rsidRPr="007F1971">
                    <w:rPr>
                      <w:rFonts w:ascii="Arial" w:eastAsia="微軟正黑體" w:hAnsi="Arial" w:cs="Arial" w:hint="eastAsia"/>
                    </w:rPr>
                    <w:t>惹的禍</w:t>
                  </w:r>
                </w:p>
                <w:p w14:paraId="1092457B" w14:textId="77777777" w:rsidR="0043004F" w:rsidRDefault="0043004F" w:rsidP="0043004F">
                  <w:pPr>
                    <w:spacing w:line="32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5.7</w:t>
                  </w:r>
                  <w:r>
                    <w:rPr>
                      <w:rFonts w:ascii="Arial" w:eastAsia="微軟正黑體" w:hAnsi="Arial" w:cs="Arial" w:hint="eastAsia"/>
                    </w:rPr>
                    <w:t>匯率波動</w:t>
                  </w:r>
                  <w:r w:rsidRPr="007F1971">
                    <w:rPr>
                      <w:rFonts w:ascii="Arial" w:eastAsia="微軟正黑體" w:hAnsi="Arial" w:cs="Arial" w:hint="eastAsia"/>
                    </w:rPr>
                    <w:t>惹的禍</w:t>
                  </w:r>
                </w:p>
                <w:p w14:paraId="7B9A9BCF" w14:textId="56804AB0" w:rsidR="0043004F" w:rsidRDefault="0043004F" w:rsidP="0043004F">
                  <w:pPr>
                    <w:spacing w:line="380" w:lineRule="exact"/>
                    <w:rPr>
                      <w:rFonts w:ascii="微軟正黑體" w:eastAsia="微軟正黑體" w:hAnsi="微軟正黑體" w:cs="Arial"/>
                      <w:b/>
                      <w:bCs/>
                      <w:color w:val="333333"/>
                      <w:kern w:val="0"/>
                      <w:sz w:val="26"/>
                      <w:szCs w:val="26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5.8</w:t>
                  </w:r>
                  <w:r>
                    <w:rPr>
                      <w:rFonts w:ascii="Arial" w:eastAsia="微軟正黑體" w:hAnsi="Arial" w:cs="Arial" w:hint="eastAsia"/>
                    </w:rPr>
                    <w:t>匯款費用惹的禍</w:t>
                  </w:r>
                </w:p>
              </w:tc>
              <w:tc>
                <w:tcPr>
                  <w:tcW w:w="3827" w:type="dxa"/>
                </w:tcPr>
                <w:p w14:paraId="29EE0C2F" w14:textId="3D1B54A8" w:rsidR="0043004F" w:rsidRDefault="0043004F" w:rsidP="00B41EDA">
                  <w:pPr>
                    <w:spacing w:line="38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color w:val="EE0000"/>
                      <w:sz w:val="28"/>
                      <w:szCs w:val="28"/>
                    </w:rPr>
                    <w:t>貿易詐騙防治策略</w:t>
                  </w:r>
                </w:p>
                <w:p w14:paraId="1774A216" w14:textId="77777777" w:rsid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6.1 KYC(</w:t>
                  </w:r>
                  <w:r w:rsidRPr="00F54355">
                    <w:rPr>
                      <w:rFonts w:ascii="Arial" w:eastAsia="微軟正黑體" w:hAnsi="Arial" w:cs="Arial"/>
                    </w:rPr>
                    <w:t>Know Your Customer</w:t>
                  </w:r>
                  <w:r>
                    <w:rPr>
                      <w:rFonts w:ascii="Arial" w:eastAsia="微軟正黑體" w:hAnsi="Arial" w:cs="Arial" w:hint="eastAsia"/>
                    </w:rPr>
                    <w:t>):</w:t>
                  </w:r>
                </w:p>
                <w:p w14:paraId="707AE2D5" w14:textId="77777777" w:rsidR="0043004F" w:rsidRP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b/>
                      <w:bCs/>
                      <w:sz w:val="20"/>
                      <w:szCs w:val="20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sz w:val="20"/>
                      <w:szCs w:val="20"/>
                    </w:rPr>
                    <w:t>知己知彼．少賠一筆</w:t>
                  </w:r>
                </w:p>
                <w:p w14:paraId="355CF21A" w14:textId="77777777" w:rsid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sz w:val="20"/>
                      <w:szCs w:val="20"/>
                    </w:rPr>
                  </w:pP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案例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 xml:space="preserve">: 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來自衣索匹亞的訂單</w:t>
                  </w:r>
                </w:p>
                <w:p w14:paraId="49C09880" w14:textId="77777777" w:rsidR="0043004F" w:rsidRPr="00C15140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6.2 KYP(</w:t>
                  </w:r>
                  <w:r w:rsidRPr="00F54355">
                    <w:rPr>
                      <w:rFonts w:ascii="Arial" w:eastAsia="微軟正黑體" w:hAnsi="Arial" w:cs="Arial"/>
                    </w:rPr>
                    <w:t>Know Your Process</w:t>
                  </w:r>
                  <w:r>
                    <w:rPr>
                      <w:rFonts w:ascii="Arial" w:eastAsia="微軟正黑體" w:hAnsi="Arial" w:cs="Arial" w:hint="eastAsia"/>
                    </w:rPr>
                    <w:t>):</w:t>
                  </w:r>
                </w:p>
                <w:p w14:paraId="7CA74428" w14:textId="77777777" w:rsidR="0043004F" w:rsidRP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b/>
                      <w:bCs/>
                      <w:sz w:val="20"/>
                      <w:szCs w:val="20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sz w:val="20"/>
                      <w:szCs w:val="20"/>
                    </w:rPr>
                    <w:t>循序漸進．事事安心</w:t>
                  </w:r>
                </w:p>
                <w:p w14:paraId="37EEB4AF" w14:textId="77777777" w:rsidR="0043004F" w:rsidRPr="00EA3679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sz w:val="20"/>
                      <w:szCs w:val="20"/>
                    </w:rPr>
                  </w:pP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案例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:</w:t>
                  </w:r>
                  <w:r w:rsidRPr="00EA367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訂單取代合約誰倒楣</w:t>
                  </w:r>
                </w:p>
                <w:p w14:paraId="5B9664AE" w14:textId="77777777" w:rsid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</w:rPr>
                  </w:pPr>
                  <w:r>
                    <w:rPr>
                      <w:rFonts w:ascii="Arial" w:eastAsia="微軟正黑體" w:hAnsi="Arial" w:cs="Arial" w:hint="eastAsia"/>
                    </w:rPr>
                    <w:t>6.3 KYR(</w:t>
                  </w:r>
                  <w:r w:rsidRPr="00F54355">
                    <w:rPr>
                      <w:rFonts w:ascii="Arial" w:eastAsia="微軟正黑體" w:hAnsi="Arial" w:cs="Arial"/>
                    </w:rPr>
                    <w:t>Know Your Risk</w:t>
                  </w:r>
                  <w:r>
                    <w:rPr>
                      <w:rFonts w:ascii="Arial" w:eastAsia="微軟正黑體" w:hAnsi="Arial" w:cs="Arial" w:hint="eastAsia"/>
                    </w:rPr>
                    <w:t>):</w:t>
                  </w:r>
                </w:p>
                <w:p w14:paraId="33A14F83" w14:textId="77777777" w:rsidR="0043004F" w:rsidRP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b/>
                      <w:bCs/>
                      <w:sz w:val="20"/>
                      <w:szCs w:val="20"/>
                    </w:rPr>
                  </w:pPr>
                  <w:r w:rsidRPr="0043004F">
                    <w:rPr>
                      <w:rFonts w:ascii="Arial" w:eastAsia="微軟正黑體" w:hAnsi="Arial" w:cs="Arial" w:hint="eastAsia"/>
                      <w:b/>
                      <w:bCs/>
                      <w:sz w:val="20"/>
                      <w:szCs w:val="20"/>
                    </w:rPr>
                    <w:t>居安思危．財富相隨</w:t>
                  </w:r>
                </w:p>
                <w:p w14:paraId="4E74286F" w14:textId="77777777" w:rsidR="0043004F" w:rsidRPr="00EA3679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sz w:val="20"/>
                      <w:szCs w:val="20"/>
                    </w:rPr>
                  </w:pP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案例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1:</w:t>
                  </w:r>
                  <w:r w:rsidRPr="00EA367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附條件的交易藏有貓膩</w:t>
                  </w:r>
                </w:p>
                <w:p w14:paraId="543BEAFC" w14:textId="59400DFA" w:rsidR="0043004F" w:rsidRPr="0043004F" w:rsidRDefault="0043004F" w:rsidP="0043004F">
                  <w:pPr>
                    <w:spacing w:line="340" w:lineRule="exact"/>
                    <w:rPr>
                      <w:rFonts w:ascii="Arial" w:eastAsia="微軟正黑體" w:hAnsi="Arial" w:cs="Arial"/>
                      <w:b/>
                      <w:bCs/>
                      <w:color w:val="EE0000"/>
                      <w:sz w:val="28"/>
                      <w:szCs w:val="28"/>
                    </w:rPr>
                  </w:pP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案例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 xml:space="preserve">2: </w:t>
                  </w:r>
                  <w:r w:rsidRPr="00EA3679">
                    <w:rPr>
                      <w:rFonts w:ascii="Arial" w:eastAsia="微軟正黑體" w:hAnsi="Arial" w:cs="Arial" w:hint="eastAsia"/>
                      <w:sz w:val="20"/>
                      <w:szCs w:val="20"/>
                    </w:rPr>
                    <w:t>貨物被掉包搞得滿頭包</w:t>
                  </w:r>
                </w:p>
              </w:tc>
            </w:tr>
          </w:tbl>
          <w:p w14:paraId="4D7A9F00" w14:textId="7509A911" w:rsidR="0043004F" w:rsidRPr="00B55BE7" w:rsidRDefault="0043004F" w:rsidP="0043004F">
            <w:pPr>
              <w:spacing w:line="300" w:lineRule="exac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6"/>
                <w:szCs w:val="26"/>
              </w:rPr>
            </w:pPr>
          </w:p>
        </w:tc>
      </w:tr>
    </w:tbl>
    <w:p w14:paraId="530E48EB" w14:textId="35F8F690" w:rsidR="00A826EE" w:rsidRPr="00F82E2C" w:rsidRDefault="00CE019D" w:rsidP="00B41EDA">
      <w:pPr>
        <w:widowControl/>
        <w:autoSpaceDE w:val="0"/>
        <w:autoSpaceDN w:val="0"/>
        <w:snapToGrid w:val="0"/>
        <w:spacing w:beforeLines="20" w:before="72" w:line="30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0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線上報名或填妥下表回傳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07E1D388" w:rsidR="0034547E" w:rsidRPr="00F82E2C" w:rsidRDefault="00A826EE" w:rsidP="00B41EDA">
      <w:pPr>
        <w:widowControl/>
        <w:autoSpaceDE w:val="0"/>
        <w:autoSpaceDN w:val="0"/>
        <w:snapToGrid w:val="0"/>
        <w:spacing w:beforeLines="20" w:before="72" w:line="30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1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026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268"/>
      </w:tblGrid>
      <w:tr w:rsidR="00A826EE" w:rsidRPr="000D33F8" w14:paraId="06B9F151" w14:textId="77777777" w:rsidTr="0043004F">
        <w:trPr>
          <w:cantSplit/>
          <w:trHeight w:val="236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3613EA9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4419AD">
        <w:trPr>
          <w:cantSplit/>
          <w:trHeight w:val="420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0337654B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43004F">
        <w:trPr>
          <w:cantSplit/>
          <w:trHeight w:val="414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0AD793BB" w14:textId="423D5A66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43004F">
        <w:trPr>
          <w:cantSplit/>
          <w:trHeight w:val="406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372E03B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177062">
        <w:trPr>
          <w:cantSplit/>
          <w:trHeight w:val="1213"/>
        </w:trPr>
        <w:tc>
          <w:tcPr>
            <w:tcW w:w="109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FBDB9FF" w:rsidR="00A826EE" w:rsidRPr="00F12504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)</w:t>
            </w:r>
          </w:p>
          <w:p w14:paraId="2C67860F" w14:textId="77777777" w:rsidR="00A826EE" w:rsidRPr="00F82751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77777777" w:rsidR="00F12504" w:rsidRPr="00F12504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77777777" w:rsidR="00A826EE" w:rsidRPr="00F12504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天才會進行扣款作業，若您已於早鳥日前繳回繳費資訊，將不影響早鳥優惠)</w:t>
            </w:r>
          </w:p>
          <w:p w14:paraId="64A9147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持卡人簽名(親簽)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4BBC5491" w:rsidR="00DE1028" w:rsidRDefault="00B41EDA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0人開課，未達開課人數時，將辦理退款，不便之處尚請見諒。2.因故未能到課，恕不辦理退費，名額可由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他人替代。3.本棟樓地下3樓備有收費機械式停車場（半天100元，全天1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0元；例假日恕不營業）。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因應個資法，本資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刪除個人資料，請洽免付費客服專線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B41EDA">
      <w:pgSz w:w="11906" w:h="16838"/>
      <w:pgMar w:top="255" w:right="567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AAB0" w14:textId="77777777" w:rsidR="00A15D2E" w:rsidRDefault="00A15D2E" w:rsidP="0086705C">
      <w:r>
        <w:separator/>
      </w:r>
    </w:p>
  </w:endnote>
  <w:endnote w:type="continuationSeparator" w:id="0">
    <w:p w14:paraId="734ADE49" w14:textId="77777777" w:rsidR="00A15D2E" w:rsidRDefault="00A15D2E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DC5" w14:textId="77777777" w:rsidR="00A15D2E" w:rsidRDefault="00A15D2E" w:rsidP="0086705C">
      <w:r>
        <w:separator/>
      </w:r>
    </w:p>
  </w:footnote>
  <w:footnote w:type="continuationSeparator" w:id="0">
    <w:p w14:paraId="10BC602E" w14:textId="77777777" w:rsidR="00A15D2E" w:rsidRDefault="00A15D2E" w:rsidP="0086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7593E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0F0C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A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201E0"/>
    <w:rsid w:val="0042283F"/>
    <w:rsid w:val="00425190"/>
    <w:rsid w:val="004257F8"/>
    <w:rsid w:val="00426A9F"/>
    <w:rsid w:val="0043004F"/>
    <w:rsid w:val="00431008"/>
    <w:rsid w:val="00440E7A"/>
    <w:rsid w:val="004412EA"/>
    <w:rsid w:val="004419AD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5275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203E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5193"/>
    <w:rsid w:val="00536F9D"/>
    <w:rsid w:val="00545D3A"/>
    <w:rsid w:val="0055609C"/>
    <w:rsid w:val="00556443"/>
    <w:rsid w:val="00561077"/>
    <w:rsid w:val="00561768"/>
    <w:rsid w:val="00564C11"/>
    <w:rsid w:val="0056565C"/>
    <w:rsid w:val="005806C1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D23B8"/>
    <w:rsid w:val="006D2D8F"/>
    <w:rsid w:val="006D3E10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5EAA"/>
    <w:rsid w:val="0088730E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D2B84"/>
    <w:rsid w:val="008E130A"/>
    <w:rsid w:val="008E2124"/>
    <w:rsid w:val="008E3A81"/>
    <w:rsid w:val="008F65F0"/>
    <w:rsid w:val="008F672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105B3"/>
    <w:rsid w:val="00A11FC5"/>
    <w:rsid w:val="00A14C2D"/>
    <w:rsid w:val="00A15D2E"/>
    <w:rsid w:val="00A161E0"/>
    <w:rsid w:val="00A162DF"/>
    <w:rsid w:val="00A177A9"/>
    <w:rsid w:val="00A23DA2"/>
    <w:rsid w:val="00A3202C"/>
    <w:rsid w:val="00A37F0C"/>
    <w:rsid w:val="00A425BB"/>
    <w:rsid w:val="00A51532"/>
    <w:rsid w:val="00A524AC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E047E"/>
    <w:rsid w:val="00AF4FA5"/>
    <w:rsid w:val="00AF6764"/>
    <w:rsid w:val="00B01781"/>
    <w:rsid w:val="00B02EF7"/>
    <w:rsid w:val="00B24C52"/>
    <w:rsid w:val="00B25469"/>
    <w:rsid w:val="00B31F0C"/>
    <w:rsid w:val="00B409F3"/>
    <w:rsid w:val="00B41925"/>
    <w:rsid w:val="00B41EDA"/>
    <w:rsid w:val="00B458FC"/>
    <w:rsid w:val="00B541E8"/>
    <w:rsid w:val="00B55BE7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54EAD"/>
    <w:rsid w:val="00C6680B"/>
    <w:rsid w:val="00C701FA"/>
    <w:rsid w:val="00C72431"/>
    <w:rsid w:val="00C728EE"/>
    <w:rsid w:val="00C72FEA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B0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49B9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B3A13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12090"/>
    <w:rsid w:val="00E14BA7"/>
    <w:rsid w:val="00E16402"/>
    <w:rsid w:val="00E209C7"/>
    <w:rsid w:val="00E20DCE"/>
    <w:rsid w:val="00E2100F"/>
    <w:rsid w:val="00E26F26"/>
    <w:rsid w:val="00E332B8"/>
    <w:rsid w:val="00E40E64"/>
    <w:rsid w:val="00E4183E"/>
    <w:rsid w:val="00E430E1"/>
    <w:rsid w:val="00E53704"/>
    <w:rsid w:val="00E5633F"/>
    <w:rsid w:val="00E60BA7"/>
    <w:rsid w:val="00E70F5F"/>
    <w:rsid w:val="00E811AB"/>
    <w:rsid w:val="00E900C6"/>
    <w:rsid w:val="00E90F88"/>
    <w:rsid w:val="00E93447"/>
    <w:rsid w:val="00E9371F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F0043E"/>
    <w:rsid w:val="00F020F5"/>
    <w:rsid w:val="00F030D7"/>
    <w:rsid w:val="00F079BD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alentinehu@taitra.org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ainan.taiwantrade.com/event/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1107</Words>
  <Characters>1430</Characters>
  <Application>Microsoft Office Word</Application>
  <DocSecurity>0</DocSecurity>
  <Lines>92</Lines>
  <Paragraphs>73</Paragraphs>
  <ScaleCrop>false</ScaleCrop>
  <Company>Toshiba</Company>
  <LinksUpToDate>false</LinksUpToDate>
  <CharactersWithSpaces>1680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9</cp:revision>
  <cp:lastPrinted>2026-04-22T01:02:00Z</cp:lastPrinted>
  <dcterms:created xsi:type="dcterms:W3CDTF">2025-11-22T00:18:00Z</dcterms:created>
  <dcterms:modified xsi:type="dcterms:W3CDTF">2026-04-22T01:03:00Z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