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54052A72" w:rsidR="00444A57" w:rsidRPr="00E70F5F" w:rsidRDefault="000435DF" w:rsidP="00DF3EE0">
      <w:pPr>
        <w:ind w:leftChars="236" w:left="566" w:firstLineChars="2558" w:firstLine="5628"/>
        <w:jc w:val="right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noProof/>
          <w:color w:val="0070C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6EF62E" wp14:editId="77E836CA">
            <wp:simplePos x="0" y="0"/>
            <wp:positionH relativeFrom="page">
              <wp:align>right</wp:align>
            </wp:positionH>
            <wp:positionV relativeFrom="paragraph">
              <wp:posOffset>-589280</wp:posOffset>
            </wp:positionV>
            <wp:extent cx="8046360" cy="11125200"/>
            <wp:effectExtent l="0" t="0" r="0" b="0"/>
            <wp:wrapNone/>
            <wp:docPr id="235968810" name="圖片 6" descr="一張含有 圖形, 平面設計, 設計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68810" name="圖片 6" descr="一張含有 圖形, 平面設計, 設計 的圖片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470" cy="111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EF15A" w14:textId="63C378A8" w:rsidR="000435DF" w:rsidRDefault="00704E47" w:rsidP="000435DF">
      <w:pPr>
        <w:tabs>
          <w:tab w:val="center" w:pos="4668"/>
        </w:tabs>
        <w:spacing w:line="500" w:lineRule="exact"/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</w:pPr>
      <w:r w:rsidRPr="00E03D2D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</w:rPr>
        <w:drawing>
          <wp:anchor distT="0" distB="0" distL="114300" distR="114300" simplePos="0" relativeHeight="251657216" behindDoc="1" locked="0" layoutInCell="1" allowOverlap="1" wp14:anchorId="6C075F7C" wp14:editId="6A0EF272">
            <wp:simplePos x="0" y="0"/>
            <wp:positionH relativeFrom="column">
              <wp:posOffset>73660</wp:posOffset>
            </wp:positionH>
            <wp:positionV relativeFrom="paragraph">
              <wp:posOffset>12700</wp:posOffset>
            </wp:positionV>
            <wp:extent cx="749935" cy="922020"/>
            <wp:effectExtent l="0" t="0" r="0" b="0"/>
            <wp:wrapTight wrapText="bothSides">
              <wp:wrapPolygon edited="0">
                <wp:start x="6584" y="0"/>
                <wp:lineTo x="0" y="5802"/>
                <wp:lineTo x="2195" y="7140"/>
                <wp:lineTo x="0" y="8926"/>
                <wp:lineTo x="6584" y="14281"/>
                <wp:lineTo x="0" y="15174"/>
                <wp:lineTo x="0" y="19636"/>
                <wp:lineTo x="1646" y="20975"/>
                <wp:lineTo x="8779" y="20975"/>
                <wp:lineTo x="20850" y="20083"/>
                <wp:lineTo x="20850" y="15620"/>
                <wp:lineTo x="14266" y="14281"/>
                <wp:lineTo x="20850" y="8926"/>
                <wp:lineTo x="18655" y="7140"/>
                <wp:lineTo x="20850" y="5355"/>
                <wp:lineTo x="14266" y="0"/>
                <wp:lineTo x="6584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0A3" w:rsidRPr="00E320A3"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  <w:t>國貿專家沒教的貿易英文契約要點與解</w:t>
      </w:r>
      <w:r w:rsidR="00A33BB2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</w:rPr>
        <w:t>析</w:t>
      </w:r>
    </w:p>
    <w:p w14:paraId="0E9BEAA5" w14:textId="5D523AE4" w:rsidR="00B01AD8" w:rsidRPr="00A33BB2" w:rsidRDefault="00B01AD8" w:rsidP="00A33BB2">
      <w:pPr>
        <w:tabs>
          <w:tab w:val="left" w:pos="0"/>
        </w:tabs>
        <w:spacing w:beforeLines="30" w:before="108" w:line="340" w:lineRule="exact"/>
        <w:jc w:val="both"/>
        <w:rPr>
          <w:rFonts w:ascii="微軟正黑體" w:eastAsia="微軟正黑體" w:hAnsi="微軟正黑體" w:cstheme="minorHAnsi"/>
          <w:bCs/>
          <w:color w:val="000000"/>
          <w:sz w:val="22"/>
          <w:szCs w:val="20"/>
        </w:rPr>
      </w:pPr>
      <w:r w:rsidRPr="00A33BB2">
        <w:rPr>
          <w:rFonts w:ascii="微軟正黑體" w:eastAsia="微軟正黑體" w:hAnsi="微軟正黑體" w:cstheme="minorHAnsi"/>
          <w:bCs/>
          <w:color w:val="000000"/>
          <w:sz w:val="22"/>
          <w:szCs w:val="20"/>
        </w:rPr>
        <w:t>國際貿易訂約時所採用的英文契約，除了貨</w:t>
      </w:r>
      <w:r w:rsidR="000435DF">
        <w:rPr>
          <w:rFonts w:ascii="微軟正黑體" w:eastAsia="微軟正黑體" w:hAnsi="微軟正黑體" w:cstheme="minorHAnsi" w:hint="eastAsia"/>
          <w:bCs/>
          <w:color w:val="000000"/>
          <w:sz w:val="22"/>
          <w:szCs w:val="20"/>
        </w:rPr>
        <w:t>物</w:t>
      </w:r>
      <w:r w:rsidRPr="00A33BB2">
        <w:rPr>
          <w:rFonts w:ascii="微軟正黑體" w:eastAsia="微軟正黑體" w:hAnsi="微軟正黑體" w:cstheme="minorHAnsi"/>
          <w:bCs/>
          <w:color w:val="000000"/>
          <w:sz w:val="22"/>
          <w:szCs w:val="20"/>
        </w:rPr>
        <w:t>買賣，還有服務貿易、技術 貿易，這麼多種的國際貿易類型，你是參考買賣契約範本嗎？那麼即使知道法律有關契約的閱讀外，如何因應買賣以外的契約的協商製作與真正要注意的事項呢？本課程講師以實務經驗提供專業的分析與講解，並提供</w:t>
      </w:r>
      <w:r w:rsidR="00A33BB2">
        <w:rPr>
          <w:rFonts w:ascii="微軟正黑體" w:eastAsia="微軟正黑體" w:hAnsi="微軟正黑體" w:cstheme="minorHAnsi" w:hint="eastAsia"/>
          <w:bCs/>
          <w:color w:val="000000"/>
          <w:sz w:val="22"/>
          <w:szCs w:val="20"/>
        </w:rPr>
        <w:t xml:space="preserve">  </w:t>
      </w:r>
      <w:r w:rsidRPr="00A33BB2">
        <w:rPr>
          <w:rFonts w:ascii="微軟正黑體" w:eastAsia="微軟正黑體" w:hAnsi="微軟正黑體" w:cstheme="minorHAnsi"/>
          <w:bCs/>
          <w:color w:val="000000"/>
          <w:sz w:val="22"/>
          <w:szCs w:val="20"/>
        </w:rPr>
        <w:t>範本參考，</w:t>
      </w:r>
      <w:r w:rsidRPr="00A33BB2">
        <w:rPr>
          <w:rFonts w:ascii="微軟正黑體" w:eastAsia="微軟正黑體" w:hAnsi="微軟正黑體" w:cstheme="minorHAnsi" w:hint="eastAsia"/>
          <w:bCs/>
          <w:color w:val="000000"/>
          <w:sz w:val="22"/>
          <w:szCs w:val="20"/>
        </w:rPr>
        <w:t>讓您快速</w:t>
      </w:r>
      <w:r w:rsidRPr="00A33BB2">
        <w:rPr>
          <w:rFonts w:ascii="微軟正黑體" w:eastAsia="微軟正黑體" w:hAnsi="微軟正黑體" w:cstheme="minorHAnsi"/>
          <w:bCs/>
          <w:color w:val="000000"/>
          <w:sz w:val="22"/>
          <w:szCs w:val="20"/>
        </w:rPr>
        <w:t>了解關鍵的契約條款及其應用</w:t>
      </w:r>
      <w:r w:rsidRPr="00A33BB2">
        <w:rPr>
          <w:rFonts w:ascii="微軟正黑體" w:eastAsia="微軟正黑體" w:hAnsi="微軟正黑體" w:cstheme="minorHAnsi" w:hint="eastAsia"/>
          <w:bCs/>
          <w:color w:val="000000"/>
          <w:sz w:val="22"/>
          <w:szCs w:val="20"/>
        </w:rPr>
        <w:t>。</w:t>
      </w:r>
    </w:p>
    <w:p w14:paraId="00C8AF31" w14:textId="474FE4ED" w:rsidR="00D67C22" w:rsidRPr="00A33BB2" w:rsidRDefault="00D67C22" w:rsidP="00A33BB2">
      <w:pPr>
        <w:spacing w:beforeLines="30" w:before="108" w:line="320" w:lineRule="exact"/>
        <w:ind w:firstLineChars="64" w:firstLine="141"/>
        <w:rPr>
          <w:rFonts w:ascii="微軟正黑體" w:eastAsia="微軟正黑體" w:hAnsi="微軟正黑體"/>
          <w:b/>
          <w:color w:val="0070C0"/>
          <w:sz w:val="22"/>
          <w:szCs w:val="22"/>
        </w:rPr>
      </w:pPr>
      <w:r w:rsidRPr="00A33BB2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E03D2D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12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四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09:3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E70F5F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E70F5F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小時，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</w:rPr>
        <w:t>中午休息1小時）</w:t>
      </w:r>
      <w:bookmarkEnd w:id="0"/>
    </w:p>
    <w:p w14:paraId="2DF5A8C5" w14:textId="4A271D2A" w:rsidR="00F21683" w:rsidRPr="00A33BB2" w:rsidRDefault="00F21683" w:rsidP="00A33BB2">
      <w:pPr>
        <w:spacing w:line="320" w:lineRule="exact"/>
        <w:ind w:rightChars="42" w:right="101" w:firstLineChars="64" w:firstLine="141"/>
        <w:rPr>
          <w:rFonts w:ascii="微軟正黑體" w:eastAsia="微軟正黑體" w:hAnsi="微軟正黑體"/>
          <w:bCs/>
          <w:sz w:val="22"/>
          <w:szCs w:val="22"/>
        </w:rPr>
      </w:pPr>
      <w:r w:rsidRPr="00A33BB2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市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路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號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A33BB2">
        <w:rPr>
          <w:noProof/>
          <w:sz w:val="22"/>
          <w:szCs w:val="22"/>
        </w:rPr>
        <w:t xml:space="preserve"> </w:t>
      </w:r>
    </w:p>
    <w:p w14:paraId="4458495C" w14:textId="3727EA6C" w:rsidR="006100A4" w:rsidRPr="00A33BB2" w:rsidRDefault="00F21683" w:rsidP="00A33BB2">
      <w:pPr>
        <w:spacing w:line="320" w:lineRule="exact"/>
        <w:ind w:firstLineChars="64" w:firstLine="141"/>
        <w:rPr>
          <w:rFonts w:ascii="微軟正黑體" w:eastAsia="微軟正黑體" w:hAnsi="微軟正黑體"/>
          <w:sz w:val="22"/>
          <w:szCs w:val="22"/>
        </w:rPr>
      </w:pPr>
      <w:r w:rsidRPr="00A33BB2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,</w:t>
      </w:r>
      <w:r w:rsidR="00E70F5F" w:rsidRPr="00A33BB2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00</w:t>
      </w:r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A33BB2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A33BB2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6ED62EE1" w:rsidR="004A146B" w:rsidRPr="00A33BB2" w:rsidRDefault="006100A4" w:rsidP="00A33BB2">
      <w:pPr>
        <w:spacing w:line="320" w:lineRule="exact"/>
        <w:ind w:leftChars="72" w:left="173" w:firstLineChars="64" w:firstLine="141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3</w:t>
      </w:r>
      <w:r w:rsidR="00526162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="00E70F5F"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r w:rsidR="00B01AD8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四</w:t>
      </w:r>
      <w:r w:rsidR="006056AA"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</w:t>
      </w:r>
      <w:proofErr w:type="gramStart"/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享早鳥優惠</w:t>
      </w:r>
      <w:proofErr w:type="gramEnd"/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$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2,</w:t>
      </w:r>
      <w:r w:rsidR="00885EAA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85EAA"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Pr="00A33BB2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A33BB2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A33BB2">
        <w:rPr>
          <w:rFonts w:ascii="微軟正黑體" w:eastAsia="微軟正黑體" w:hAnsi="微軟正黑體" w:hint="eastAsia"/>
          <w:b/>
          <w:sz w:val="22"/>
          <w:szCs w:val="22"/>
          <w:u w:val="single"/>
        </w:rPr>
        <w:t>△</w:t>
      </w:r>
    </w:p>
    <w:p w14:paraId="379AE390" w14:textId="01E5128B" w:rsidR="0015698B" w:rsidRPr="00A33BB2" w:rsidRDefault="00A33BB2" w:rsidP="00A33BB2">
      <w:pPr>
        <w:tabs>
          <w:tab w:val="left" w:pos="1276"/>
        </w:tabs>
        <w:spacing w:line="320" w:lineRule="exact"/>
        <w:ind w:rightChars="54" w:right="130"/>
        <w:rPr>
          <w:rFonts w:ascii="微軟正黑體" w:eastAsia="微軟正黑體" w:hAnsi="微軟正黑體"/>
          <w:b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4A146B" w:rsidRPr="00A33BB2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="004A146B" w:rsidRPr="00A33BB2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="004A146B" w:rsidRPr="00A33BB2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01AD8" w:rsidRPr="00A33BB2">
        <w:rPr>
          <w:rFonts w:ascii="微軟正黑體" w:eastAsia="微軟正黑體" w:hAnsi="微軟正黑體"/>
          <w:b/>
          <w:sz w:val="22"/>
          <w:szCs w:val="22"/>
        </w:rPr>
        <w:t>姜正偉</w:t>
      </w:r>
      <w:r w:rsidR="004A146B" w:rsidRPr="00A33BB2">
        <w:rPr>
          <w:rFonts w:ascii="微軟正黑體" w:eastAsia="微軟正黑體" w:hAnsi="微軟正黑體" w:hint="eastAsia"/>
          <w:b/>
          <w:sz w:val="22"/>
          <w:szCs w:val="22"/>
        </w:rPr>
        <w:t xml:space="preserve"> 老師</w:t>
      </w:r>
      <w:r w:rsidR="00F61552" w:rsidRPr="00A33BB2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 w:rsidR="009902C0" w:rsidRPr="00A33BB2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3D4B6DC0" w14:textId="05A87099" w:rsidR="00BC7053" w:rsidRPr="00A33BB2" w:rsidRDefault="00F0190A" w:rsidP="00A33BB2">
      <w:pPr>
        <w:spacing w:line="320" w:lineRule="exact"/>
        <w:ind w:leftChars="-59" w:left="-142" w:rightChars="42" w:right="101" w:firstLineChars="64" w:firstLine="141"/>
        <w:rPr>
          <w:rFonts w:ascii="微軟正黑體" w:eastAsia="微軟正黑體" w:hAnsi="微軟正黑體"/>
          <w:bCs/>
          <w:sz w:val="22"/>
          <w:szCs w:val="22"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【</w:t>
      </w:r>
      <w:r w:rsidR="00931090" w:rsidRPr="00A33BB2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="0015698B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A33BB2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="0015698B" w:rsidRPr="00A33BB2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A33BB2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瓦伯格管理顧問有限公司總經理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；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World Commerce &amp; Contracting/ APAC理事/台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灣</w:t>
      </w:r>
      <w:r w:rsidR="00B01AD8" w:rsidRPr="00A33BB2">
        <w:rPr>
          <w:rFonts w:ascii="微軟正黑體" w:eastAsia="微軟正黑體" w:hAnsi="微軟正黑體" w:hint="eastAsia"/>
          <w:bCs/>
          <w:sz w:val="22"/>
          <w:szCs w:val="22"/>
        </w:rPr>
        <w:t>區代表</w:t>
      </w:r>
    </w:p>
    <w:bookmarkEnd w:id="2"/>
    <w:p w14:paraId="73EF74AB" w14:textId="0F2CFDFC" w:rsidR="000809A7" w:rsidRPr="00B01AD8" w:rsidRDefault="00B827C0" w:rsidP="00B01AD8">
      <w:pPr>
        <w:spacing w:beforeLines="20" w:before="72" w:afterLines="20" w:after="72" w:line="360" w:lineRule="exact"/>
        <w:ind w:left="1168" w:rightChars="42" w:right="101" w:hangingChars="531" w:hanging="1168"/>
        <w:jc w:val="both"/>
        <w:rPr>
          <w:rFonts w:ascii="微軟正黑體" w:eastAsia="微軟正黑體" w:hAnsi="微軟正黑體" w:hint="eastAsia"/>
          <w:bCs/>
        </w:rPr>
      </w:pP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A33BB2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A33BB2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A33BB2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A33BB2">
        <w:rPr>
          <w:rFonts w:ascii="微軟正黑體" w:eastAsia="微軟正黑體" w:hAnsi="微軟正黑體"/>
          <w:bCs/>
          <w:sz w:val="22"/>
          <w:szCs w:val="22"/>
        </w:rPr>
        <w:t>：</w:t>
      </w:r>
    </w:p>
    <w:tbl>
      <w:tblPr>
        <w:tblW w:w="10512" w:type="dxa"/>
        <w:tblInd w:w="250" w:type="dxa"/>
        <w:tblLook w:val="04A0" w:firstRow="1" w:lastRow="0" w:firstColumn="1" w:lastColumn="0" w:noHBand="0" w:noVBand="1"/>
      </w:tblPr>
      <w:tblGrid>
        <w:gridCol w:w="10522"/>
      </w:tblGrid>
      <w:tr w:rsidR="00A010CC" w:rsidRPr="00C73ABE" w14:paraId="743291BF" w14:textId="77777777" w:rsidTr="00C17FB5">
        <w:trPr>
          <w:trHeight w:val="1353"/>
        </w:trPr>
        <w:tc>
          <w:tcPr>
            <w:tcW w:w="10512" w:type="dxa"/>
          </w:tcPr>
          <w:tbl>
            <w:tblPr>
              <w:tblStyle w:val="a6"/>
              <w:tblW w:w="1037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4"/>
              <w:gridCol w:w="5209"/>
            </w:tblGrid>
            <w:tr w:rsidR="002451F4" w:rsidRPr="00526162" w14:paraId="3FC8D179" w14:textId="278D9A75" w:rsidTr="00B01AD8">
              <w:trPr>
                <w:trHeight w:val="2800"/>
              </w:trPr>
              <w:tc>
                <w:tcPr>
                  <w:tcW w:w="5164" w:type="dxa"/>
                </w:tcPr>
                <w:p w14:paraId="2EEF129C" w14:textId="52213CD8" w:rsidR="00B01AD8" w:rsidRPr="00B01AD8" w:rsidRDefault="00B01AD8" w:rsidP="00B01AD8">
                  <w:pPr>
                    <w:spacing w:line="300" w:lineRule="exact"/>
                    <w:ind w:left="382" w:hangingChars="159" w:hanging="382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/>
                      <w:bCs/>
                    </w:rPr>
                    <w:t>●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國際貿易契約常見的買賣交易內容</w:t>
                  </w:r>
                  <w:r w:rsidRPr="00A33BB2">
                    <w:rPr>
                      <w:rFonts w:ascii="微軟正黑體" w:eastAsia="微軟正黑體" w:hAnsi="微軟正黑體"/>
                      <w:b/>
                      <w:sz w:val="22"/>
                      <w:szCs w:val="22"/>
                    </w:rPr>
                    <w:t xml:space="preserve">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2F929B2" w14:textId="044D9238" w:rsidR="00B01AD8" w:rsidRDefault="00B01AD8" w:rsidP="00B01AD8">
                  <w:pPr>
                    <w:spacing w:line="300" w:lineRule="exact"/>
                    <w:ind w:leftChars="159" w:left="382" w:firstLine="1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1.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貿易條件 </w:t>
                  </w: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2.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商品條件 </w:t>
                  </w: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3.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其他約定 </w:t>
                  </w:r>
                </w:p>
                <w:p w14:paraId="70BE848A" w14:textId="2B1C82C7" w:rsidR="00A33BB2" w:rsidRPr="00A33BB2" w:rsidRDefault="00A33BB2" w:rsidP="00A33BB2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●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國貿風險與契約條款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3AB844E" w14:textId="26DD505A" w:rsid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1.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外匯 </w:t>
                  </w: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2.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商業風俗 </w:t>
                  </w: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3.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海關制度 </w:t>
                  </w:r>
                </w:p>
                <w:p w14:paraId="1E507922" w14:textId="45FF9601" w:rsidR="00A33BB2" w:rsidRP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4.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貨物運輸 </w:t>
                  </w: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5.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政治風險與不可抗力 </w:t>
                  </w:r>
                </w:p>
                <w:p w14:paraId="1043D30A" w14:textId="77777777" w:rsidR="00A33BB2" w:rsidRPr="00A33BB2" w:rsidRDefault="00A33BB2" w:rsidP="00A33BB2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●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出口貿易程序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503D744" w14:textId="77777777" w:rsidR="00A33BB2" w:rsidRP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1.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RFx </w:t>
                  </w:r>
                </w:p>
                <w:p w14:paraId="4F65FAC2" w14:textId="77777777" w:rsidR="00A33BB2" w:rsidRP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2.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Order </w:t>
                  </w:r>
                  <w:proofErr w:type="gramStart"/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＆</w:t>
                  </w:r>
                  <w:proofErr w:type="gramEnd"/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Acceptance </w:t>
                  </w:r>
                </w:p>
                <w:p w14:paraId="1EA4F80F" w14:textId="77777777" w:rsidR="00A33BB2" w:rsidRDefault="00A33BB2" w:rsidP="00A33BB2">
                  <w:pPr>
                    <w:spacing w:line="300" w:lineRule="exact"/>
                    <w:ind w:leftChars="160" w:left="666" w:hangingChars="128" w:hanging="282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3.</w:t>
                  </w:r>
                  <w:r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Prepaid</w:t>
                  </w:r>
                  <w:r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&amp;</w:t>
                  </w:r>
                  <w:r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Downpayment</w:t>
                  </w:r>
                </w:p>
                <w:p w14:paraId="1651C104" w14:textId="39CD0BD3" w:rsidR="00A33BB2" w:rsidRPr="00A33BB2" w:rsidRDefault="00A33BB2" w:rsidP="00A33BB2">
                  <w:pPr>
                    <w:spacing w:line="300" w:lineRule="exact"/>
                    <w:ind w:leftChars="160" w:left="666" w:hangingChars="128" w:hanging="282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（Advance payment） </w:t>
                  </w:r>
                </w:p>
                <w:p w14:paraId="59667671" w14:textId="77777777" w:rsidR="00A33BB2" w:rsidRP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4.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出口商應該要有的風險控制條款 </w:t>
                  </w:r>
                </w:p>
                <w:p w14:paraId="4ADAAB89" w14:textId="77777777" w:rsidR="00A33BB2" w:rsidRDefault="00A33BB2" w:rsidP="00A33BB2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●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進口貿易程序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41F3827B" w14:textId="77777777" w:rsid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1.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調查廠商有關資料 </w:t>
                  </w:r>
                </w:p>
                <w:p w14:paraId="35E18F1D" w14:textId="77777777" w:rsid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2.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調查產品有關資料 </w:t>
                  </w:r>
                </w:p>
                <w:p w14:paraId="5D81A3B9" w14:textId="5272AA32" w:rsidR="00BC7053" w:rsidRPr="00A33BB2" w:rsidRDefault="00A33BB2" w:rsidP="00A33BB2">
                  <w:pPr>
                    <w:spacing w:line="300" w:lineRule="exact"/>
                    <w:ind w:firstLineChars="174" w:firstLine="383"/>
                    <w:jc w:val="both"/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3.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Perfect tender rule與</w:t>
                  </w:r>
                  <w:proofErr w:type="gramStart"/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拒收權</w:t>
                  </w:r>
                  <w:proofErr w:type="gramEnd"/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209" w:type="dxa"/>
                </w:tcPr>
                <w:p w14:paraId="74590E71" w14:textId="52103D1C" w:rsidR="00A33BB2" w:rsidRPr="00B01AD8" w:rsidRDefault="00A33BB2" w:rsidP="00A33BB2">
                  <w:pPr>
                    <w:spacing w:line="300" w:lineRule="exact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●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國際貿易契約的成立與生效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78C07A7" w14:textId="7802DF7C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1.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簽約的重要性 </w:t>
                  </w:r>
                </w:p>
                <w:p w14:paraId="720E5C38" w14:textId="21448AFD" w:rsidR="00A33BB2" w:rsidRPr="00B01AD8" w:rsidRDefault="000435DF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theme="minorHAnsi"/>
                      <w:bCs/>
                      <w:noProof/>
                      <w:color w:val="000000"/>
                      <w:sz w:val="22"/>
                      <w:szCs w:val="20"/>
                      <w:lang w:val="zh-TW"/>
                    </w:rPr>
                    <w:drawing>
                      <wp:anchor distT="0" distB="0" distL="114300" distR="114300" simplePos="0" relativeHeight="251658240" behindDoc="0" locked="0" layoutInCell="1" allowOverlap="1" wp14:anchorId="1F8A28D1" wp14:editId="7CAA7313">
                        <wp:simplePos x="0" y="0"/>
                        <wp:positionH relativeFrom="page">
                          <wp:posOffset>1860550</wp:posOffset>
                        </wp:positionH>
                        <wp:positionV relativeFrom="paragraph">
                          <wp:posOffset>13970</wp:posOffset>
                        </wp:positionV>
                        <wp:extent cx="1996440" cy="1996440"/>
                        <wp:effectExtent l="0" t="0" r="0" b="0"/>
                        <wp:wrapNone/>
                        <wp:docPr id="1984935410" name="圖片 5" descr="一張含有 黃色, 設計 的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4935410" name="圖片 5" descr="一張含有 黃色, 設計 的圖片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backgroundRemoval t="10000" b="90000" l="10000" r="9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6440" cy="1996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A33BB2"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2.</w:t>
                  </w:r>
                  <w:r w:rsid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 </w:t>
                  </w:r>
                  <w:r w:rsidR="00A33BB2"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國際貿易契約成立的方式 </w:t>
                  </w:r>
                </w:p>
                <w:p w14:paraId="2BF4C648" w14:textId="35F2B10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3.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契約成立一般法律原則 </w:t>
                  </w:r>
                </w:p>
                <w:p w14:paraId="68678E66" w14:textId="28186A5D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4.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商品價格的協商與TimeLine </w:t>
                  </w:r>
                </w:p>
                <w:p w14:paraId="67CEBB84" w14:textId="3BA191D4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5.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Parol Evidence rule </w:t>
                  </w:r>
                </w:p>
                <w:p w14:paraId="00FC9657" w14:textId="77777777" w:rsidR="00A33BB2" w:rsidRPr="00B01AD8" w:rsidRDefault="00A33BB2" w:rsidP="00A33BB2">
                  <w:pPr>
                    <w:spacing w:line="300" w:lineRule="exact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cs="微軟正黑體" w:hint="eastAsia"/>
                      <w:bCs/>
                      <w:sz w:val="22"/>
                      <w:szCs w:val="22"/>
                    </w:rPr>
                    <w:t>●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國際貿易種類與契約種類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52043D8" w14:textId="7777777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1.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直接貿易與間接貿易 </w:t>
                  </w:r>
                </w:p>
                <w:p w14:paraId="71D7B72B" w14:textId="7777777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2.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代工與委託設計 </w:t>
                  </w:r>
                </w:p>
                <w:p w14:paraId="7B9AE22E" w14:textId="7777777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3.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代理與平行輸入 </w:t>
                  </w:r>
                </w:p>
                <w:p w14:paraId="7FE3FEC3" w14:textId="7777777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4.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有形貿易與無形貿易 </w:t>
                  </w:r>
                </w:p>
                <w:p w14:paraId="68B16903" w14:textId="77777777" w:rsidR="00A33BB2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5.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買賣契約標準範本條款不能完全適用 </w:t>
                  </w:r>
                </w:p>
                <w:p w14:paraId="791680C3" w14:textId="77777777" w:rsidR="00A33BB2" w:rsidRPr="00B01AD8" w:rsidRDefault="00A33BB2" w:rsidP="00A33BB2">
                  <w:pPr>
                    <w:spacing w:line="300" w:lineRule="exact"/>
                    <w:ind w:firstLineChars="159" w:firstLine="350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6. 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活用英文與了解英文契約寫作要領 </w:t>
                  </w:r>
                </w:p>
                <w:p w14:paraId="07105252" w14:textId="43093167" w:rsidR="00BC7053" w:rsidRDefault="00A33BB2" w:rsidP="00A33BB2">
                  <w:pPr>
                    <w:spacing w:line="300" w:lineRule="exact"/>
                    <w:ind w:leftChars="12" w:left="29" w:firstLineChars="142" w:firstLine="312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B01AD8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>7.</w:t>
                  </w:r>
                  <w:r w:rsidRPr="00B01AD8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網路上如何查找參考契約與條款？</w:t>
                  </w:r>
                </w:p>
                <w:p w14:paraId="1832C685" w14:textId="77777777" w:rsidR="00A33BB2" w:rsidRPr="00A33BB2" w:rsidRDefault="00A33BB2" w:rsidP="00A33BB2">
                  <w:pPr>
                    <w:spacing w:line="300" w:lineRule="exact"/>
                    <w:jc w:val="both"/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● </w:t>
                  </w:r>
                  <w:r w:rsidRPr="00A33BB2">
                    <w:rPr>
                      <w:rFonts w:ascii="微軟正黑體" w:eastAsia="微軟正黑體" w:hAnsi="微軟正黑體"/>
                      <w:b/>
                      <w:color w:val="4472C4" w:themeColor="accent1"/>
                      <w:sz w:val="22"/>
                      <w:szCs w:val="22"/>
                    </w:rPr>
                    <w:t>國貿糾紛與條款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5172E505" w14:textId="6EF68EAA" w:rsidR="00A33BB2" w:rsidRPr="00A33BB2" w:rsidRDefault="00A33BB2" w:rsidP="00A33BB2">
                  <w:pPr>
                    <w:spacing w:line="300" w:lineRule="exact"/>
                    <w:ind w:firstLineChars="142" w:firstLine="312"/>
                    <w:jc w:val="both"/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</w:pPr>
                  <w:r w:rsidRPr="00A33BB2">
                    <w:rPr>
                      <w:rFonts w:ascii="微軟正黑體" w:eastAsia="微軟正黑體" w:hAnsi="微軟正黑體" w:hint="eastAsia"/>
                      <w:bCs/>
                      <w:sz w:val="22"/>
                      <w:szCs w:val="22"/>
                    </w:rPr>
                    <w:t xml:space="preserve">1. </w:t>
                  </w:r>
                  <w:r w:rsidRPr="00A33BB2">
                    <w:rPr>
                      <w:rFonts w:ascii="微軟正黑體" w:eastAsia="微軟正黑體" w:hAnsi="微軟正黑體"/>
                      <w:bCs/>
                      <w:sz w:val="22"/>
                      <w:szCs w:val="22"/>
                    </w:rPr>
                    <w:t>仲裁或訴訟</w:t>
                  </w:r>
                </w:p>
              </w:tc>
            </w:tr>
          </w:tbl>
          <w:p w14:paraId="4D7A9F00" w14:textId="447A6FC2" w:rsidR="00BC6F8B" w:rsidRPr="00526162" w:rsidRDefault="00BC6F8B" w:rsidP="00487B0C">
            <w:pPr>
              <w:spacing w:line="360" w:lineRule="exact"/>
              <w:rPr>
                <w:rFonts w:ascii="微軟正黑體" w:eastAsia="微軟正黑體" w:hAnsi="微軟正黑體" w:cs="Arial"/>
                <w:b/>
                <w:bCs/>
                <w:color w:val="333333"/>
                <w:kern w:val="0"/>
                <w:sz w:val="26"/>
                <w:szCs w:val="26"/>
              </w:rPr>
            </w:pPr>
          </w:p>
        </w:tc>
      </w:tr>
    </w:tbl>
    <w:p w14:paraId="530E48EB" w14:textId="2346D3F5" w:rsidR="00A826EE" w:rsidRPr="000809A7" w:rsidRDefault="00A826EE" w:rsidP="000809A7">
      <w:pPr>
        <w:pStyle w:val="ae"/>
        <w:widowControl/>
        <w:numPr>
          <w:ilvl w:val="0"/>
          <w:numId w:val="4"/>
        </w:numPr>
        <w:autoSpaceDE w:val="0"/>
        <w:autoSpaceDN w:val="0"/>
        <w:snapToGrid w:val="0"/>
        <w:spacing w:beforeLines="20" w:before="72" w:line="320" w:lineRule="exact"/>
        <w:ind w:leftChars="0" w:hanging="196"/>
        <w:jc w:val="both"/>
        <w:textAlignment w:val="bottom"/>
        <w:rPr>
          <w:rFonts w:ascii="微軟正黑體" w:eastAsia="微軟正黑體" w:hAnsi="微軟正黑體"/>
          <w:sz w:val="22"/>
        </w:rPr>
      </w:pPr>
      <w:r w:rsidRPr="000809A7">
        <w:rPr>
          <w:rFonts w:ascii="微軟正黑體" w:eastAsia="微軟正黑體" w:hAnsi="微軟正黑體"/>
          <w:sz w:val="22"/>
        </w:rPr>
        <w:t>報名請至</w:t>
      </w:r>
      <w:r w:rsidRPr="000809A7">
        <w:rPr>
          <w:rFonts w:ascii="微軟正黑體" w:eastAsia="微軟正黑體" w:hAnsi="微軟正黑體" w:hint="eastAsia"/>
          <w:sz w:val="22"/>
        </w:rPr>
        <w:t xml:space="preserve"> </w:t>
      </w:r>
      <w:hyperlink r:id="rId12" w:history="1">
        <w:r w:rsidRPr="000809A7">
          <w:rPr>
            <w:rStyle w:val="a4"/>
            <w:rFonts w:ascii="微軟正黑體" w:eastAsia="微軟正黑體" w:hAnsi="微軟正黑體"/>
            <w:sz w:val="22"/>
          </w:rPr>
          <w:t>https:</w:t>
        </w:r>
        <w:r w:rsidR="001F1FFF" w:rsidRPr="000809A7">
          <w:rPr>
            <w:rStyle w:val="a4"/>
            <w:rFonts w:ascii="微軟正黑體" w:eastAsia="微軟正黑體" w:hAnsi="微軟正黑體"/>
            <w:sz w:val="22"/>
          </w:rPr>
          <w:t>、</w:t>
        </w:r>
        <w:r w:rsidRPr="000809A7">
          <w:rPr>
            <w:rStyle w:val="a4"/>
            <w:rFonts w:ascii="微軟正黑體" w:eastAsia="微軟正黑體" w:hAnsi="微軟正黑體"/>
            <w:sz w:val="22"/>
          </w:rPr>
          <w:t>tainan.taiwantrade.com/event/list</w:t>
        </w:r>
      </w:hyperlink>
      <w:r w:rsidRPr="000809A7">
        <w:rPr>
          <w:rFonts w:ascii="微軟正黑體" w:eastAsia="微軟正黑體" w:hAnsi="微軟正黑體"/>
          <w:sz w:val="22"/>
        </w:rPr>
        <w:t xml:space="preserve"> </w:t>
      </w:r>
      <w:proofErr w:type="gramStart"/>
      <w:r w:rsidRPr="000809A7">
        <w:rPr>
          <w:rFonts w:ascii="微軟正黑體" w:eastAsia="微軟正黑體" w:hAnsi="微軟正黑體"/>
          <w:sz w:val="22"/>
        </w:rPr>
        <w:t>線上報名</w:t>
      </w:r>
      <w:proofErr w:type="gramEnd"/>
      <w:r w:rsidRPr="000809A7">
        <w:rPr>
          <w:rFonts w:ascii="微軟正黑體" w:eastAsia="微軟正黑體" w:hAnsi="微軟正黑體"/>
          <w:sz w:val="22"/>
        </w:rPr>
        <w:t>或填</w:t>
      </w:r>
      <w:proofErr w:type="gramStart"/>
      <w:r w:rsidRPr="000809A7">
        <w:rPr>
          <w:rFonts w:ascii="微軟正黑體" w:eastAsia="微軟正黑體" w:hAnsi="微軟正黑體"/>
          <w:sz w:val="22"/>
        </w:rPr>
        <w:t>妥下表回</w:t>
      </w:r>
      <w:proofErr w:type="gramEnd"/>
      <w:r w:rsidRPr="000809A7">
        <w:rPr>
          <w:rFonts w:ascii="微軟正黑體" w:eastAsia="微軟正黑體" w:hAnsi="微軟正黑體"/>
          <w:sz w:val="22"/>
        </w:rPr>
        <w:t>傳</w:t>
      </w:r>
      <w:r w:rsidRPr="000809A7">
        <w:rPr>
          <w:rFonts w:ascii="微軟正黑體" w:eastAsia="微軟正黑體" w:hAnsi="微軟正黑體" w:hint="eastAsia"/>
          <w:sz w:val="22"/>
        </w:rPr>
        <w:t>Fax:</w:t>
      </w:r>
      <w:r w:rsidRPr="000809A7">
        <w:rPr>
          <w:rFonts w:ascii="微軟正黑體" w:eastAsia="微軟正黑體" w:hAnsi="微軟正黑體"/>
          <w:sz w:val="22"/>
        </w:rPr>
        <w:t>(0</w:t>
      </w:r>
      <w:r w:rsidRPr="000809A7">
        <w:rPr>
          <w:rFonts w:ascii="微軟正黑體" w:eastAsia="微軟正黑體" w:hAnsi="微軟正黑體" w:hint="eastAsia"/>
          <w:sz w:val="22"/>
        </w:rPr>
        <w:t>6</w:t>
      </w:r>
      <w:r w:rsidRPr="000809A7">
        <w:rPr>
          <w:rFonts w:ascii="微軟正黑體" w:eastAsia="微軟正黑體" w:hAnsi="微軟正黑體"/>
          <w:sz w:val="22"/>
        </w:rPr>
        <w:t>)</w:t>
      </w:r>
      <w:r w:rsidRPr="000809A7">
        <w:rPr>
          <w:rFonts w:ascii="微軟正黑體" w:eastAsia="微軟正黑體" w:hAnsi="微軟正黑體" w:hint="eastAsia"/>
          <w:sz w:val="22"/>
        </w:rPr>
        <w:t>229</w:t>
      </w:r>
      <w:r w:rsidRPr="000809A7">
        <w:rPr>
          <w:rFonts w:ascii="微軟正黑體" w:eastAsia="微軟正黑體" w:hAnsi="微軟正黑體"/>
          <w:sz w:val="22"/>
        </w:rPr>
        <w:t>-</w:t>
      </w:r>
      <w:r w:rsidRPr="000809A7">
        <w:rPr>
          <w:rFonts w:ascii="微軟正黑體" w:eastAsia="微軟正黑體" w:hAnsi="微軟正黑體" w:hint="eastAsia"/>
          <w:sz w:val="22"/>
        </w:rPr>
        <w:t>6615</w:t>
      </w:r>
    </w:p>
    <w:p w14:paraId="43ACAAA1" w14:textId="08D64975" w:rsidR="000809A7" w:rsidRPr="000771F0" w:rsidRDefault="00A826EE" w:rsidP="00171AB2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 w:hint="eastAsia"/>
          <w:sz w:val="22"/>
          <w:szCs w:val="22"/>
          <w:lang w:val="pt-BR"/>
        </w:rPr>
      </w:pPr>
      <w:r w:rsidRPr="000771F0"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 w:rsidR="00CE019D" w:rsidRPr="000771F0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0771F0">
        <w:rPr>
          <w:rFonts w:ascii="微軟正黑體" w:eastAsia="微軟正黑體" w:hAnsi="微軟正黑體"/>
          <w:sz w:val="22"/>
          <w:szCs w:val="22"/>
        </w:rPr>
        <w:t>或</w:t>
      </w:r>
      <w:r w:rsidRPr="000771F0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0771F0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3" w:history="1">
        <w:r w:rsidR="00A010CC" w:rsidRPr="000771F0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0771F0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0771F0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250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492"/>
      </w:tblGrid>
      <w:tr w:rsidR="00A826EE" w:rsidRPr="000D33F8" w14:paraId="06B9F151" w14:textId="77777777" w:rsidTr="00BC7053">
        <w:trPr>
          <w:cantSplit/>
          <w:trHeight w:val="337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4A1FFF93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182D51D9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618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1E2D8029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A33BB2">
        <w:trPr>
          <w:cantSplit/>
          <w:trHeight w:val="325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2AC2B132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BC7053">
        <w:trPr>
          <w:cantSplit/>
          <w:trHeight w:val="403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23939990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4BAE3CBB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492" w:type="dxa"/>
            <w:tcBorders>
              <w:right w:val="thickThinSmallGap" w:sz="12" w:space="0" w:color="auto"/>
            </w:tcBorders>
            <w:vAlign w:val="center"/>
          </w:tcPr>
          <w:p w14:paraId="0AD793BB" w14:textId="08BFEB65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BC7053">
        <w:trPr>
          <w:cantSplit/>
          <w:trHeight w:val="409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1D057D92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6664D4E4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618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452FD4AC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171AB2">
        <w:trPr>
          <w:cantSplit/>
          <w:trHeight w:val="2579"/>
        </w:trPr>
        <w:tc>
          <w:tcPr>
            <w:tcW w:w="109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154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7777777" w:rsidR="00A826EE" w:rsidRPr="00F12504" w:rsidRDefault="00A826EE" w:rsidP="00BC7053">
            <w:pPr>
              <w:snapToGrid w:val="0"/>
              <w:spacing w:line="320" w:lineRule="exact"/>
              <w:ind w:left="262" w:hangingChars="119" w:hanging="262"/>
              <w:jc w:val="both"/>
              <w:rPr>
                <w:rFonts w:ascii="微軟正黑體 Light" w:eastAsia="微軟正黑體 Light" w:hAnsi="微軟正黑體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)</w:t>
            </w:r>
          </w:p>
          <w:p w14:paraId="2C67860F" w14:textId="77777777" w:rsidR="00A826EE" w:rsidRPr="00F82751" w:rsidRDefault="00A826EE" w:rsidP="00BC7053">
            <w:pPr>
              <w:snapToGrid w:val="0"/>
              <w:spacing w:line="320" w:lineRule="exact"/>
              <w:ind w:left="262" w:hangingChars="119" w:hanging="262"/>
              <w:jc w:val="both"/>
              <w:rPr>
                <w:rFonts w:ascii="微軟正黑體 Light" w:eastAsia="微軟正黑體 Light" w:hAnsi="微軟正黑體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微軟正黑體 Light" w:eastAsia="微軟正黑體 Light" w:hAnsi="微軟正黑體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微軟正黑體 Light" w:eastAsia="微軟正黑體 Light" w:hAnsi="微軟正黑體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微軟正黑體 Light" w:eastAsia="微軟正黑體 Light" w:hAnsi="微軟正黑體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77777777" w:rsidR="00F12504" w:rsidRPr="00F12504" w:rsidRDefault="00A826EE" w:rsidP="00BC7053">
            <w:pPr>
              <w:snapToGrid w:val="0"/>
              <w:spacing w:line="320" w:lineRule="exact"/>
              <w:ind w:right="113" w:firstLine="2"/>
              <w:jc w:val="both"/>
              <w:rPr>
                <w:rFonts w:ascii="微軟正黑體 Light" w:eastAsia="微軟正黑體 Light" w:hAnsi="微軟正黑體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微軟正黑體 Light" w:eastAsia="微軟正黑體 Light" w:hAnsi="微軟正黑體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微軟正黑體 Light" w:eastAsia="微軟正黑體 Light" w:hAnsi="微軟正黑體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微軟正黑體 Light" w:eastAsia="微軟正黑體 Light" w:hAnsi="微軟正黑體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BC7053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proofErr w:type="gramEnd"/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77777777" w:rsidR="00A826EE" w:rsidRPr="00F12504" w:rsidRDefault="00A826EE" w:rsidP="00BC7053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32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早鳥日前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繳回繳費資訊，將不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影響早鳥優惠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</w:p>
          <w:p w14:paraId="64A9147C" w14:textId="77777777" w:rsidR="00A826EE" w:rsidRPr="00F12504" w:rsidRDefault="00A826EE" w:rsidP="00BC7053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BC7053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BC7053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親簽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0E86E3D3" w:rsidR="00DE1028" w:rsidRDefault="00B41EDA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C17FB5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0771F0">
      <w:pgSz w:w="11906" w:h="16838"/>
      <w:pgMar w:top="232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3F6E" w14:textId="77777777" w:rsidR="003D45B9" w:rsidRDefault="003D45B9" w:rsidP="0086705C">
      <w:r>
        <w:separator/>
      </w:r>
    </w:p>
  </w:endnote>
  <w:endnote w:type="continuationSeparator" w:id="0">
    <w:p w14:paraId="503685F3" w14:textId="77777777" w:rsidR="003D45B9" w:rsidRDefault="003D45B9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5B34" w14:textId="77777777" w:rsidR="003D45B9" w:rsidRDefault="003D45B9" w:rsidP="0086705C">
      <w:r>
        <w:separator/>
      </w:r>
    </w:p>
  </w:footnote>
  <w:footnote w:type="continuationSeparator" w:id="0">
    <w:p w14:paraId="4EF96A64" w14:textId="77777777" w:rsidR="003D45B9" w:rsidRDefault="003D45B9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131F"/>
    <w:multiLevelType w:val="hybridMultilevel"/>
    <w:tmpl w:val="6F880E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1D37B0"/>
    <w:multiLevelType w:val="hybridMultilevel"/>
    <w:tmpl w:val="1012DB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C22C46"/>
    <w:multiLevelType w:val="hybridMultilevel"/>
    <w:tmpl w:val="CA92E0F0"/>
    <w:lvl w:ilvl="0" w:tplc="A230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52188C"/>
    <w:multiLevelType w:val="hybridMultilevel"/>
    <w:tmpl w:val="DA8235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490800243">
    <w:abstractNumId w:val="2"/>
  </w:num>
  <w:num w:numId="2" w16cid:durableId="307708634">
    <w:abstractNumId w:val="3"/>
  </w:num>
  <w:num w:numId="3" w16cid:durableId="1741562459">
    <w:abstractNumId w:val="0"/>
  </w:num>
  <w:num w:numId="4" w16cid:durableId="161798173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6399"/>
    <w:rsid w:val="00031308"/>
    <w:rsid w:val="00032CAF"/>
    <w:rsid w:val="00035949"/>
    <w:rsid w:val="00035B48"/>
    <w:rsid w:val="00037173"/>
    <w:rsid w:val="000435DF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771F0"/>
    <w:rsid w:val="00080275"/>
    <w:rsid w:val="000809A7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63B95"/>
    <w:rsid w:val="00171AB2"/>
    <w:rsid w:val="00177062"/>
    <w:rsid w:val="0017722E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3C9D"/>
    <w:rsid w:val="001E40BA"/>
    <w:rsid w:val="001E4BF8"/>
    <w:rsid w:val="001F02C1"/>
    <w:rsid w:val="001F088D"/>
    <w:rsid w:val="001F1FFF"/>
    <w:rsid w:val="001F63C4"/>
    <w:rsid w:val="002001AD"/>
    <w:rsid w:val="00210F38"/>
    <w:rsid w:val="00212830"/>
    <w:rsid w:val="0022312A"/>
    <w:rsid w:val="00226B74"/>
    <w:rsid w:val="002320FB"/>
    <w:rsid w:val="00233755"/>
    <w:rsid w:val="002400C7"/>
    <w:rsid w:val="00244121"/>
    <w:rsid w:val="002451F4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69A9"/>
    <w:rsid w:val="00307811"/>
    <w:rsid w:val="00310CA9"/>
    <w:rsid w:val="00312FCA"/>
    <w:rsid w:val="00314B67"/>
    <w:rsid w:val="00316B4B"/>
    <w:rsid w:val="003217D8"/>
    <w:rsid w:val="003229A1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D45B9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1056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87B0C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203E"/>
    <w:rsid w:val="004E5598"/>
    <w:rsid w:val="004F079B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26162"/>
    <w:rsid w:val="0053028E"/>
    <w:rsid w:val="00535193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04C1"/>
    <w:rsid w:val="005D2BA8"/>
    <w:rsid w:val="005D37E0"/>
    <w:rsid w:val="005E008D"/>
    <w:rsid w:val="005E212F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267AF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64469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D23B8"/>
    <w:rsid w:val="006D2D8F"/>
    <w:rsid w:val="006D3E10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A7792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348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7583A"/>
    <w:rsid w:val="00881C86"/>
    <w:rsid w:val="00885760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174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067E2"/>
    <w:rsid w:val="00A105B3"/>
    <w:rsid w:val="00A11FC5"/>
    <w:rsid w:val="00A14C2D"/>
    <w:rsid w:val="00A161E0"/>
    <w:rsid w:val="00A162DF"/>
    <w:rsid w:val="00A177A9"/>
    <w:rsid w:val="00A23DA2"/>
    <w:rsid w:val="00A3202C"/>
    <w:rsid w:val="00A33BB2"/>
    <w:rsid w:val="00A425BB"/>
    <w:rsid w:val="00A51532"/>
    <w:rsid w:val="00A52244"/>
    <w:rsid w:val="00A566A2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E047E"/>
    <w:rsid w:val="00AF2481"/>
    <w:rsid w:val="00AF4A61"/>
    <w:rsid w:val="00AF4FA5"/>
    <w:rsid w:val="00AF6764"/>
    <w:rsid w:val="00AF6EA8"/>
    <w:rsid w:val="00B01781"/>
    <w:rsid w:val="00B01AD8"/>
    <w:rsid w:val="00B02EF7"/>
    <w:rsid w:val="00B24C52"/>
    <w:rsid w:val="00B25469"/>
    <w:rsid w:val="00B31F0C"/>
    <w:rsid w:val="00B409F3"/>
    <w:rsid w:val="00B41925"/>
    <w:rsid w:val="00B41EDA"/>
    <w:rsid w:val="00B44EDA"/>
    <w:rsid w:val="00B458FC"/>
    <w:rsid w:val="00B541E8"/>
    <w:rsid w:val="00B55BE7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C6F8B"/>
    <w:rsid w:val="00BC7053"/>
    <w:rsid w:val="00BD42B2"/>
    <w:rsid w:val="00BD624F"/>
    <w:rsid w:val="00BE0F49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112C9"/>
    <w:rsid w:val="00C15B37"/>
    <w:rsid w:val="00C17FB5"/>
    <w:rsid w:val="00C22B32"/>
    <w:rsid w:val="00C24AFF"/>
    <w:rsid w:val="00C26058"/>
    <w:rsid w:val="00C272F5"/>
    <w:rsid w:val="00C305A9"/>
    <w:rsid w:val="00C3465A"/>
    <w:rsid w:val="00C35D04"/>
    <w:rsid w:val="00C37135"/>
    <w:rsid w:val="00C54EAD"/>
    <w:rsid w:val="00C6680B"/>
    <w:rsid w:val="00C701FA"/>
    <w:rsid w:val="00C72431"/>
    <w:rsid w:val="00C728EE"/>
    <w:rsid w:val="00C72FEA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49B9"/>
    <w:rsid w:val="00D4504A"/>
    <w:rsid w:val="00D467C3"/>
    <w:rsid w:val="00D5517A"/>
    <w:rsid w:val="00D565AF"/>
    <w:rsid w:val="00D56F68"/>
    <w:rsid w:val="00D62BFF"/>
    <w:rsid w:val="00D62E7A"/>
    <w:rsid w:val="00D62EB6"/>
    <w:rsid w:val="00D666C8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B3A13"/>
    <w:rsid w:val="00DC11E6"/>
    <w:rsid w:val="00DC13A5"/>
    <w:rsid w:val="00DD6E2F"/>
    <w:rsid w:val="00DD70F0"/>
    <w:rsid w:val="00DE1028"/>
    <w:rsid w:val="00DE37D3"/>
    <w:rsid w:val="00DE6324"/>
    <w:rsid w:val="00DF3601"/>
    <w:rsid w:val="00DF3EE0"/>
    <w:rsid w:val="00DF7335"/>
    <w:rsid w:val="00DF7EAC"/>
    <w:rsid w:val="00E000B7"/>
    <w:rsid w:val="00E0380F"/>
    <w:rsid w:val="00E03D2D"/>
    <w:rsid w:val="00E06A5F"/>
    <w:rsid w:val="00E12090"/>
    <w:rsid w:val="00E16402"/>
    <w:rsid w:val="00E209C7"/>
    <w:rsid w:val="00E20DCE"/>
    <w:rsid w:val="00E2100F"/>
    <w:rsid w:val="00E26F26"/>
    <w:rsid w:val="00E320A3"/>
    <w:rsid w:val="00E332B8"/>
    <w:rsid w:val="00E40E64"/>
    <w:rsid w:val="00E4183E"/>
    <w:rsid w:val="00E430E1"/>
    <w:rsid w:val="00E53704"/>
    <w:rsid w:val="00E5633F"/>
    <w:rsid w:val="00E60BA7"/>
    <w:rsid w:val="00E70F5F"/>
    <w:rsid w:val="00E811AB"/>
    <w:rsid w:val="00E900C6"/>
    <w:rsid w:val="00E90F88"/>
    <w:rsid w:val="00E93447"/>
    <w:rsid w:val="00E93A80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EE4BAA"/>
    <w:rsid w:val="00F0043E"/>
    <w:rsid w:val="00F0052B"/>
    <w:rsid w:val="00F0190A"/>
    <w:rsid w:val="00F020F5"/>
    <w:rsid w:val="00F030D7"/>
    <w:rsid w:val="00F079BD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4204"/>
    <w:rsid w:val="00FB66BE"/>
    <w:rsid w:val="00FC6ED8"/>
    <w:rsid w:val="00FC784E"/>
    <w:rsid w:val="00FC79C2"/>
    <w:rsid w:val="00FD3008"/>
    <w:rsid w:val="00FE17BB"/>
    <w:rsid w:val="00FF1323"/>
    <w:rsid w:val="00FF2DAC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aliases w:val="分項"/>
    <w:basedOn w:val="a"/>
    <w:link w:val="af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0">
    <w:name w:val="Normal Indent"/>
    <w:basedOn w:val="a"/>
    <w:rsid w:val="00CA6968"/>
    <w:pPr>
      <w:ind w:left="480"/>
    </w:pPr>
    <w:rPr>
      <w:szCs w:val="20"/>
    </w:rPr>
  </w:style>
  <w:style w:type="character" w:styleId="af1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A401A"/>
  </w:style>
  <w:style w:type="character" w:customStyle="1" w:styleId="af3">
    <w:name w:val="註解文字 字元"/>
    <w:link w:val="af2"/>
    <w:uiPriority w:val="99"/>
    <w:semiHidden/>
    <w:rsid w:val="00CA401A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401A"/>
    <w:rPr>
      <w:b/>
      <w:bCs/>
    </w:rPr>
  </w:style>
  <w:style w:type="character" w:customStyle="1" w:styleId="af5">
    <w:name w:val="註解主旨 字元"/>
    <w:link w:val="af4"/>
    <w:uiPriority w:val="99"/>
    <w:semiHidden/>
    <w:rsid w:val="00CA401A"/>
    <w:rPr>
      <w:b/>
      <w:bCs/>
      <w:kern w:val="2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8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9">
    <w:name w:val="Strong"/>
    <w:uiPriority w:val="22"/>
    <w:qFormat/>
    <w:rsid w:val="00F21683"/>
    <w:rPr>
      <w:b/>
      <w:bCs/>
    </w:rPr>
  </w:style>
  <w:style w:type="character" w:styleId="afa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af">
    <w:name w:val="清單段落 字元"/>
    <w:aliases w:val="分項 字元"/>
    <w:link w:val="ae"/>
    <w:uiPriority w:val="34"/>
    <w:locked/>
    <w:rsid w:val="00BC6F8B"/>
    <w:rPr>
      <w:rFonts w:ascii="Calibri" w:hAnsi="Calibri"/>
      <w:kern w:val="2"/>
      <w:sz w:val="24"/>
      <w:szCs w:val="22"/>
    </w:rPr>
  </w:style>
  <w:style w:type="paragraph" w:styleId="afb">
    <w:name w:val="Quote"/>
    <w:basedOn w:val="a"/>
    <w:next w:val="a"/>
    <w:link w:val="afc"/>
    <w:uiPriority w:val="29"/>
    <w:qFormat/>
    <w:rsid w:val="00FB42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fc">
    <w:name w:val="引文 字元"/>
    <w:basedOn w:val="a0"/>
    <w:link w:val="afb"/>
    <w:uiPriority w:val="29"/>
    <w:rsid w:val="00FB4204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lentinehu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808</Characters>
  <Application>Microsoft Office Word</Application>
  <DocSecurity>0</DocSecurity>
  <Lines>47</Lines>
  <Paragraphs>70</Paragraphs>
  <ScaleCrop>false</ScaleCrop>
  <Company>Toshiba</Company>
  <LinksUpToDate>false</LinksUpToDate>
  <CharactersWithSpaces>1840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3</cp:revision>
  <cp:lastPrinted>2025-10-17T04:04:00Z</cp:lastPrinted>
  <dcterms:created xsi:type="dcterms:W3CDTF">2025-11-05T06:25:00Z</dcterms:created>
  <dcterms:modified xsi:type="dcterms:W3CDTF">2025-11-05T06:25:00Z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